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76"/>
        <w:ind w:hanging="2" w:left="0"/>
        <w:jc w:val="center"/>
        <w:rPr>
          <w:sz w:val="21"/>
          <w:szCs w:val="21"/>
        </w:rPr>
      </w:pPr>
      <w:r>
        <mc:AlternateContent>
          <mc:Choice Requires="wps">
            <w:drawing>
              <wp:anchor behindDoc="0" distT="0" distB="0" distL="635" distR="0" simplePos="0" locked="0" layoutInCell="1" allowOverlap="1" relativeHeight="16">
                <wp:simplePos x="0" y="0"/>
                <wp:positionH relativeFrom="column">
                  <wp:posOffset>-309245</wp:posOffset>
                </wp:positionH>
                <wp:positionV relativeFrom="paragraph">
                  <wp:posOffset>-170180</wp:posOffset>
                </wp:positionV>
                <wp:extent cx="635000" cy="635000"/>
                <wp:effectExtent l="0" t="0" r="0" b="0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Forma1"/>
                        <wps:cNvSpPr/>
                      </wps:nvSpPr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stroked="f" o:allowincell="f" style="position:absolute;margin-left:-24.35pt;margin-top:-13.4pt;width:49.95pt;height:49.9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cs="Arial"/>
          <w:b/>
          <w:bCs/>
          <w:color w:val="000000"/>
          <w:sz w:val="21"/>
          <w:szCs w:val="21"/>
          <w:u w:val="single"/>
        </w:rPr>
        <w:t>ESTUDO TÉCNICO PRELIMINAR (ETP)</w:t>
      </w:r>
    </w:p>
    <w:p>
      <w:pPr>
        <w:pStyle w:val="Normal"/>
        <w:spacing w:lineRule="auto" w:line="276"/>
        <w:ind w:hanging="2" w:left="0"/>
        <w:jc w:val="center"/>
        <w:rPr>
          <w:rFonts w:eastAsia="Merriweather" w:cs="Arial"/>
          <w:b/>
          <w:bCs/>
          <w:color w:val="000000"/>
          <w:sz w:val="21"/>
          <w:szCs w:val="21"/>
        </w:rPr>
      </w:pPr>
      <w:r>
        <w:rPr>
          <w:rFonts w:eastAsia="Merriweather" w:cs="Arial"/>
          <w:b/>
          <w:bCs/>
          <w:color w:val="000000"/>
          <w:sz w:val="21"/>
          <w:szCs w:val="21"/>
        </w:rPr>
      </w:r>
    </w:p>
    <w:p>
      <w:pPr>
        <w:pStyle w:val="Normal"/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I - INFORMAÇÕES GERAIS:</w:t>
      </w:r>
    </w:p>
    <w:p>
      <w:pPr>
        <w:pStyle w:val="Normal"/>
        <w:spacing w:lineRule="auto" w:line="276"/>
        <w:ind w:hanging="2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2" w:left="0"/>
        <w:jc w:val="both"/>
        <w:rPr/>
      </w:pPr>
      <w:r>
        <w:rPr>
          <w:rFonts w:eastAsia="Merriweather" w:cs="Arial"/>
          <w:b/>
          <w:bCs/>
          <w:sz w:val="21"/>
          <w:szCs w:val="21"/>
        </w:rPr>
        <w:t>1. Processo Administrativo/Objeto:</w:t>
      </w:r>
      <w:r>
        <w:rPr>
          <w:rFonts w:cs="Arial"/>
          <w:b/>
          <w:bCs/>
          <w:sz w:val="21"/>
          <w:szCs w:val="21"/>
        </w:rPr>
        <w:t xml:space="preserve"> </w:t>
      </w:r>
      <w:r>
        <w:rPr>
          <w:rStyle w:val="Strong"/>
          <w:rFonts w:cs="Arial"/>
          <w:sz w:val="21"/>
          <w:szCs w:val="21"/>
        </w:rPr>
        <w:t xml:space="preserve">CONTRATAÇÃO DE EMPRESA DE ENGENHARIA PARA CONFECÇÃO DE PROJETOS COMPLEMENTARES PARA IMPLANTAÇÃO DO PARQUE INDUSTRIAL LOCALIZADO NA </w:t>
        <w:tab/>
        <w:t>PR-436 - BANDEIRANTES-PR.</w:t>
      </w:r>
    </w:p>
    <w:p>
      <w:pPr>
        <w:pStyle w:val="Normal"/>
        <w:spacing w:lineRule="auto" w:line="276"/>
        <w:ind w:hanging="2" w:left="0"/>
        <w:jc w:val="both"/>
        <w:rPr>
          <w:rFonts w:eastAsia="Merriweather" w:cs="Arial"/>
          <w:b/>
          <w:bCs/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</w:r>
    </w:p>
    <w:p>
      <w:pPr>
        <w:pStyle w:val="Normal"/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2. Setor Requisitante: SECRETARIA DE OBRAS, SERVIÇOS E DESENVOLVIMENTO URBANO.</w:t>
      </w:r>
    </w:p>
    <w:p>
      <w:pPr>
        <w:pStyle w:val="Normal"/>
        <w:spacing w:lineRule="auto" w:line="276"/>
        <w:ind w:hanging="2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3. Equipe de Planejamento da Contratação:</w:t>
      </w:r>
    </w:p>
    <w:p>
      <w:pPr>
        <w:pStyle w:val="Normal"/>
        <w:spacing w:lineRule="auto" w:line="276"/>
        <w:ind w:hanging="2" w:left="0"/>
        <w:jc w:val="both"/>
        <w:rPr>
          <w:rFonts w:eastAsia="Merriweather" w:cs="Arial"/>
          <w:b/>
          <w:bCs/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</w:r>
    </w:p>
    <w:tbl>
      <w:tblPr>
        <w:tblStyle w:val="Tabelacomgrade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4530"/>
      </w:tblGrid>
      <w:tr>
        <w:trPr/>
        <w:tc>
          <w:tcPr>
            <w:tcW w:w="453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ind w:hanging="0" w:left="0"/>
              <w:jc w:val="center"/>
              <w:rPr>
                <w:rFonts w:ascii="Times New Roman" w:hAnsi="Times New Roman" w:eastAsia="Times New Roman" w:cs="Times New Roman"/>
                <w:kern w:val="0"/>
                <w:sz w:val="21"/>
                <w:szCs w:val="21"/>
                <w:lang w:val="pt-BR" w:eastAsia="pt-BR" w:bidi="ar-SA"/>
              </w:rPr>
            </w:pPr>
            <w:r>
              <w:rPr>
                <w:rFonts w:eastAsia="Merriweather" w:cs="Arial"/>
                <w:kern w:val="0"/>
                <w:sz w:val="21"/>
                <w:szCs w:val="21"/>
                <w:lang w:val="pt-BR" w:eastAsia="pt-BR" w:bidi="ar-SA"/>
              </w:rPr>
              <w:t>Servidor(a)</w:t>
            </w:r>
          </w:p>
        </w:tc>
        <w:tc>
          <w:tcPr>
            <w:tcW w:w="4530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ind w:hanging="0" w:left="0"/>
              <w:jc w:val="center"/>
              <w:rPr>
                <w:rFonts w:ascii="Times New Roman" w:hAnsi="Times New Roman" w:eastAsia="Times New Roman" w:cs="Times New Roman"/>
                <w:kern w:val="0"/>
                <w:sz w:val="21"/>
                <w:szCs w:val="21"/>
                <w:lang w:val="pt-BR" w:eastAsia="pt-BR" w:bidi="ar-SA"/>
              </w:rPr>
            </w:pPr>
            <w:r>
              <w:rPr>
                <w:rFonts w:eastAsia="Merriweather" w:cs="Arial"/>
                <w:kern w:val="0"/>
                <w:sz w:val="21"/>
                <w:szCs w:val="21"/>
                <w:lang w:val="pt-BR" w:eastAsia="pt-BR" w:bidi="ar-SA"/>
              </w:rPr>
              <w:t>Função</w:t>
            </w:r>
          </w:p>
        </w:tc>
      </w:tr>
      <w:tr>
        <w:trPr/>
        <w:tc>
          <w:tcPr>
            <w:tcW w:w="4531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kern w:val="0"/>
                <w:sz w:val="21"/>
                <w:szCs w:val="21"/>
                <w:lang w:val="pt-BR" w:eastAsia="pt-BR" w:bidi="ar-SA"/>
              </w:rPr>
            </w:pPr>
            <w:r>
              <w:rPr>
                <w:rFonts w:eastAsia="Merriweather" w:cs="Arial"/>
                <w:kern w:val="0"/>
                <w:sz w:val="21"/>
                <w:szCs w:val="21"/>
                <w:lang w:val="pt-BR" w:eastAsia="pt-BR" w:bidi="ar-SA"/>
              </w:rPr>
              <w:t>Rômulo Ramalho Farias</w:t>
            </w:r>
          </w:p>
        </w:tc>
        <w:tc>
          <w:tcPr>
            <w:tcW w:w="4530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ind w:hanging="0" w:left="0"/>
              <w:jc w:val="both"/>
              <w:rPr>
                <w:rFonts w:ascii="Times New Roman" w:hAnsi="Times New Roman" w:eastAsia="Times New Roman" w:cs="Times New Roman"/>
                <w:kern w:val="0"/>
                <w:sz w:val="21"/>
                <w:szCs w:val="21"/>
                <w:lang w:val="pt-BR" w:eastAsia="pt-BR" w:bidi="ar-SA"/>
              </w:rPr>
            </w:pPr>
            <w:r>
              <w:rPr>
                <w:rFonts w:eastAsia="Merriweather" w:cs="Arial"/>
                <w:kern w:val="0"/>
                <w:sz w:val="21"/>
                <w:szCs w:val="21"/>
                <w:lang w:val="pt-BR" w:eastAsia="pt-BR" w:bidi="ar-SA"/>
              </w:rPr>
              <w:t>Secretário de Obras</w:t>
            </w:r>
          </w:p>
        </w:tc>
      </w:tr>
    </w:tbl>
    <w:p>
      <w:pPr>
        <w:pStyle w:val="Normal"/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II - DIAGNÓSTICO DA SITUAÇÃO ATUAL:</w:t>
      </w:r>
    </w:p>
    <w:p>
      <w:pPr>
        <w:pStyle w:val="Normal"/>
        <w:spacing w:lineRule="auto" w:line="276"/>
        <w:ind w:hanging="2" w:left="0"/>
        <w:jc w:val="both"/>
        <w:rPr>
          <w:rFonts w:eastAsia="Merriweather" w:cs="Arial"/>
          <w:b/>
          <w:bCs/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142" w:leader="none"/>
          <w:tab w:val="left" w:pos="284" w:leader="none"/>
        </w:tabs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Descrição do problema a ser resolvido ou da necessidade apresentada (artigo 15, caput §1º e incisos do Decreto Municipal):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BodyText"/>
        <w:jc w:val="both"/>
        <w:rPr>
          <w:sz w:val="21"/>
          <w:szCs w:val="21"/>
        </w:rPr>
      </w:pPr>
      <w:r>
        <w:rPr>
          <w:sz w:val="21"/>
          <w:szCs w:val="21"/>
        </w:rPr>
        <w:t>O Município de Bandeirantes-PR identificou a necessidade de implantação de um parque industrial nas imediações da Rodovia PR-436, com o objetivo de disponibilizar uma área estruturada e adequada para a instalação e expansão de empreendimentos industriais. Tal iniciativa busca suprir a ausência de infraestrutura compatível com a demanda crescente por espaços industriais no município.</w:t>
      </w:r>
    </w:p>
    <w:p>
      <w:pPr>
        <w:pStyle w:val="BodyText"/>
        <w:jc w:val="both"/>
        <w:rPr/>
      </w:pPr>
      <w:r>
        <w:rPr>
          <w:sz w:val="21"/>
          <w:szCs w:val="21"/>
        </w:rPr>
        <w:t xml:space="preserve">Neste momento, a contratação tem como objetivo exclusivo a </w:t>
      </w:r>
      <w:r>
        <w:rPr>
          <w:rStyle w:val="Strong"/>
          <w:b w:val="false"/>
          <w:bCs w:val="false"/>
          <w:sz w:val="21"/>
          <w:szCs w:val="21"/>
        </w:rPr>
        <w:t>elaboração dos projetos técnicos necessários para a futura implantação da área industrial</w:t>
      </w:r>
      <w:r>
        <w:rPr>
          <w:sz w:val="21"/>
          <w:szCs w:val="21"/>
        </w:rPr>
        <w:t xml:space="preserve">, incluindo estudos e projetos de infraestrutura viária, drenagem, iluminação pública, entre outros elementos essenciais. Também está incluída a </w:t>
      </w:r>
      <w:r>
        <w:rPr>
          <w:rStyle w:val="Strong"/>
          <w:b w:val="false"/>
          <w:bCs w:val="false"/>
          <w:sz w:val="21"/>
          <w:szCs w:val="21"/>
        </w:rPr>
        <w:t>obtenção do licenciamento ambiental</w:t>
      </w:r>
      <w:r>
        <w:rPr>
          <w:sz w:val="21"/>
          <w:szCs w:val="21"/>
        </w:rPr>
        <w:t>, etapa indispensável para assegurar a regularidade e a viabilidade ambiental do empreendimento.</w:t>
      </w:r>
    </w:p>
    <w:p>
      <w:pPr>
        <w:pStyle w:val="BodyText"/>
        <w:jc w:val="both"/>
        <w:rPr>
          <w:sz w:val="21"/>
          <w:szCs w:val="21"/>
        </w:rPr>
      </w:pPr>
      <w:r>
        <w:rPr>
          <w:sz w:val="21"/>
          <w:szCs w:val="21"/>
        </w:rPr>
        <w:t>O desenvolvimento deste projeto é etapa fundamental para fomentar o crescimento econômico local, pois permitirá o planejamento adequado da área industrial, atraindo futuramente novos investimentos, promovendo a geração de empregos e renda, fortalecendo o comércio e ampliando a arrecadação municipal. A localização estratégica, próxima à PR-436, contribui para a eficiência logística e o escoamento da produção, favorecendo a competitividade das empresas que vierem a se instalar no local.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pacing w:lineRule="auto" w:line="276"/>
        <w:ind w:hanging="0" w:left="-1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pacing w:lineRule="auto" w:line="276"/>
        <w:ind w:firstLine="710" w:left="-1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rFonts w:eastAsia="Merriweather" w:cs="Arial"/>
          <w:color w:val="FF0000"/>
          <w:sz w:val="21"/>
          <w:szCs w:val="21"/>
        </w:rPr>
        <w:tab/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Alinhamento entre a contratação e o planejamento da Administração (artigo 15, §1º, II):</w:t>
      </w:r>
    </w:p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 xml:space="preserve">A necessidade da presente contratação encontra-se respaldada no PLANO ANUAL DE CONTRATAÇÃO (PAC) de 2025 em seq. </w:t>
      </w:r>
      <w:r>
        <w:rPr>
          <w:rFonts w:eastAsia="Merriweather" w:cs="Arial"/>
          <w:color w:val="000000"/>
          <w:sz w:val="21"/>
          <w:szCs w:val="21"/>
        </w:rPr>
        <w:t xml:space="preserve"> </w:t>
      </w:r>
      <w:permStart w:id="2117614088" w:edGrp="everyone"/>
      <w:r>
        <w:rPr>
          <w:rFonts w:eastAsia="Merriweather" w:cs="Arial"/>
          <w:color w:val="000000"/>
          <w:sz w:val="21"/>
          <w:szCs w:val="21"/>
        </w:rPr>
        <w:t>SDE0078</w:t>
      </w:r>
      <w:r>
        <w:rPr>
          <w:rFonts w:eastAsia="Merriweather" w:cs="Arial"/>
          <w:sz w:val="21"/>
          <w:szCs w:val="21"/>
        </w:rPr>
        <w:t xml:space="preserve"> da SECRETARIA DE OBRAS E DESENVOLVIMENTO URBANO, havendo disponibilidade orçamentária para execução de tal serviço.</w:t>
      </w:r>
      <w:permEnd w:id="2117614088"/>
    </w:p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>O projeto está em consonância com o Planejamento Estratégico do Município de Bandeirantes-PR e integra o Plano Municipal de Fomento à Indústria e Comércio, que prioriza ações voltadas à criação de ambientes propícios ao desenvolvimento empresarial e ao fortalecimento da base econômica local. A inclusão da iniciativa no PCA reforça o compromisso com a eficiência administrativa, com o planejamento de médio e longo prazo e com a adoção de critérios objetivos e transparentes na alocação de recursos públicos.</w:t>
      </w:r>
    </w:p>
    <w:p>
      <w:pPr>
        <w:pStyle w:val="Normal"/>
        <w:spacing w:lineRule="auto" w:line="276"/>
        <w:ind w:hanging="0" w:left="-1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2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Descrição dos requisitos do potencial contratação (artigo 15, §1º, III):</w:t>
      </w:r>
    </w:p>
    <w:p>
      <w:pPr>
        <w:pStyle w:val="Normal"/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>3.1</w:t>
      </w:r>
      <w:r>
        <w:rPr>
          <w:rFonts w:eastAsia="Merriweather" w:cs="Arial"/>
          <w:b/>
          <w:bCs/>
          <w:color w:val="000000"/>
          <w:sz w:val="21"/>
          <w:szCs w:val="21"/>
        </w:rPr>
        <w:t xml:space="preserve">. </w:t>
      </w:r>
      <w:r>
        <w:rPr>
          <w:rFonts w:eastAsia="Merriweather" w:cs="Arial"/>
          <w:color w:val="000000"/>
          <w:sz w:val="21"/>
          <w:szCs w:val="21"/>
        </w:rPr>
        <w:t>DO OBJETO:</w:t>
      </w:r>
      <w:r>
        <w:rPr>
          <w:rFonts w:cs="Arial"/>
          <w:b/>
          <w:bCs/>
          <w:color w:val="000000"/>
          <w:sz w:val="21"/>
          <w:szCs w:val="21"/>
        </w:rPr>
        <w:t xml:space="preserve"> </w:t>
      </w:r>
      <w:r>
        <w:rPr>
          <w:rFonts w:cs="Arial"/>
          <w:color w:val="000000"/>
          <w:sz w:val="21"/>
          <w:szCs w:val="21"/>
        </w:rPr>
        <w:t xml:space="preserve">CONTRATAÇÃO DE PESSOA JURÍDICA PARA A ELABORAÇÃO DE PROJETO EXECUTIVO PARA IMPLANTAÇÃO DO PARQUE INDUSTRIAL NO MUNICÍPIO DE BANDEIRANTES-PR. </w:t>
      </w:r>
    </w:p>
    <w:p>
      <w:pPr>
        <w:pStyle w:val="Normal"/>
        <w:spacing w:lineRule="auto" w:line="276"/>
        <w:ind w:hanging="2" w:left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>3.2. LOCAL DE EXECUÇÃO DOS SERVIÇOS: Rodovia PR 436, Bandeirantes/PR</w:t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>3.3. NATUREZA DO SERVIÇO: obrigação de natureza não continuada ou contratada por escopo.</w:t>
      </w:r>
    </w:p>
    <w:p>
      <w:pPr>
        <w:pStyle w:val="Normal"/>
        <w:tabs>
          <w:tab w:val="clear" w:pos="720"/>
          <w:tab w:val="left" w:pos="284" w:leader="none"/>
        </w:tabs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BodyText"/>
        <w:rPr/>
      </w:pPr>
      <w:r>
        <w:rPr>
          <w:sz w:val="21"/>
          <w:szCs w:val="21"/>
        </w:rPr>
        <w:t xml:space="preserve">A presente contratação tem por objeto a contratação de pessoa jurídica especializada para a </w:t>
      </w:r>
      <w:r>
        <w:rPr>
          <w:rStyle w:val="Strong"/>
          <w:b w:val="false"/>
          <w:bCs w:val="false"/>
          <w:sz w:val="21"/>
          <w:szCs w:val="21"/>
        </w:rPr>
        <w:t>elaboração dos estudos técnicos, projeto básico e projeto executivo</w:t>
      </w:r>
      <w:r>
        <w:rPr>
          <w:sz w:val="21"/>
          <w:szCs w:val="21"/>
        </w:rPr>
        <w:t xml:space="preserve"> necessários à futura implantação do Parque Industrial no Município de Bandeirantes-PR.</w:t>
      </w:r>
    </w:p>
    <w:p>
      <w:pPr>
        <w:pStyle w:val="BodyText"/>
        <w:rPr>
          <w:sz w:val="21"/>
          <w:szCs w:val="21"/>
        </w:rPr>
      </w:pPr>
      <w:r>
        <w:rPr>
          <w:sz w:val="21"/>
          <w:szCs w:val="21"/>
        </w:rPr>
        <w:t>Os serviços deverão contemplar, no mínimo, a elaboração dos seguintes produtos técnicos: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Projeto Geométrico</w:t>
      </w:r>
      <w:r>
        <w:rPr>
          <w:sz w:val="21"/>
          <w:szCs w:val="21"/>
        </w:rPr>
        <w:t xml:space="preserve">, com definição dos alinhamentos e dimensões das vias, incluindo </w:t>
      </w:r>
      <w:r>
        <w:rPr>
          <w:rStyle w:val="Strong"/>
          <w:b w:val="false"/>
          <w:bCs w:val="false"/>
          <w:sz w:val="21"/>
          <w:szCs w:val="21"/>
        </w:rPr>
        <w:t>perfis longitudinais e transversais</w:t>
      </w:r>
      <w:r>
        <w:rPr>
          <w:sz w:val="21"/>
          <w:szCs w:val="21"/>
        </w:rPr>
        <w:t>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Projeto de Terraplenagem</w:t>
      </w:r>
      <w:r>
        <w:rPr>
          <w:sz w:val="21"/>
          <w:szCs w:val="21"/>
        </w:rPr>
        <w:t>, com base nos dados topográficos e geotécnicos disponíveis (conforme Anexo III);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Projeto de Drenagem Pluvial</w:t>
      </w:r>
      <w:r>
        <w:rPr>
          <w:sz w:val="21"/>
          <w:szCs w:val="21"/>
        </w:rPr>
        <w:t>, com dimensionamento de sistemas de captação e escoamento das águas das chuvas (conforme Anexo VI);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Projeto de Gerenciamento de Resíduos da Construção Civil (PGRCC)</w:t>
      </w:r>
      <w:r>
        <w:rPr>
          <w:sz w:val="21"/>
          <w:szCs w:val="21"/>
        </w:rPr>
        <w:t>, conforme normas ambientais vigentes;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Projeto de Pavimentação</w:t>
      </w:r>
      <w:r>
        <w:rPr>
          <w:sz w:val="21"/>
          <w:szCs w:val="21"/>
        </w:rPr>
        <w:t>, com base em laudo de ensaio de CBR previamente fornecido pela administração pública;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Projetos Ambientais</w:t>
      </w:r>
      <w:r>
        <w:rPr>
          <w:sz w:val="21"/>
          <w:szCs w:val="21"/>
        </w:rPr>
        <w:t xml:space="preserve">, incluindo a elaboração do </w:t>
      </w:r>
      <w:r>
        <w:rPr>
          <w:rStyle w:val="Strong"/>
          <w:b w:val="false"/>
          <w:bCs w:val="false"/>
          <w:sz w:val="21"/>
          <w:szCs w:val="21"/>
        </w:rPr>
        <w:t>Relatório de Detalhamento dos Programas Ambientais (RDPA)</w:t>
      </w:r>
      <w:r>
        <w:rPr>
          <w:sz w:val="21"/>
          <w:szCs w:val="21"/>
        </w:rPr>
        <w:t xml:space="preserve"> conforme modelo do Anexo VIII;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Licenciamento Ambiental</w:t>
      </w:r>
      <w:r>
        <w:rPr>
          <w:sz w:val="21"/>
          <w:szCs w:val="21"/>
        </w:rPr>
        <w:t xml:space="preserve">, com atendimento integral às exigências da </w:t>
      </w:r>
      <w:r>
        <w:rPr>
          <w:rStyle w:val="Strong"/>
          <w:b w:val="false"/>
          <w:bCs w:val="false"/>
          <w:sz w:val="21"/>
          <w:szCs w:val="21"/>
        </w:rPr>
        <w:t>resolução SEDEST nº 50/2022</w:t>
      </w:r>
      <w:r>
        <w:rPr>
          <w:sz w:val="21"/>
          <w:szCs w:val="21"/>
        </w:rPr>
        <w:t>, incluindo a obtenção das licenças necessárias junto aos órgãos competentes;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Memorial Descritivo e Caderno de Encargos</w:t>
      </w:r>
      <w:r>
        <w:rPr>
          <w:sz w:val="21"/>
          <w:szCs w:val="21"/>
        </w:rPr>
        <w:t>, com detalhamento técnico das soluções adotadas e das especificações dos serviços para futura execução;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Modelagem da Informação da Construção (BIM)</w:t>
      </w:r>
      <w:r>
        <w:rPr>
          <w:sz w:val="21"/>
          <w:szCs w:val="21"/>
        </w:rPr>
        <w:t>, com a entrega dos projetos compatibilizados no formato BIM, conforme diretrizes estabelecidas pela contratante;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Orçamento detalhado</w:t>
      </w:r>
      <w:r>
        <w:rPr>
          <w:sz w:val="21"/>
          <w:szCs w:val="21"/>
        </w:rPr>
        <w:t>, com valores globais e discriminados por rua e/ou trecho;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Cronograma físico-financeiro</w:t>
      </w:r>
      <w:r>
        <w:rPr>
          <w:sz w:val="21"/>
          <w:szCs w:val="21"/>
        </w:rPr>
        <w:t>, prevendo as etapas de execução futura da obra;</w:t>
      </w:r>
    </w:p>
    <w:p>
      <w:pPr>
        <w:pStyle w:val="BodyText"/>
        <w:numPr>
          <w:ilvl w:val="0"/>
          <w:numId w:val="4"/>
        </w:numPr>
        <w:tabs>
          <w:tab w:val="clear" w:pos="720"/>
          <w:tab w:val="left" w:pos="0" w:leader="none"/>
        </w:tabs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ART (Anotação de Responsabilidade Técnica)</w:t>
      </w:r>
      <w:r>
        <w:rPr>
          <w:sz w:val="21"/>
          <w:szCs w:val="21"/>
        </w:rPr>
        <w:t xml:space="preserve"> de todos os projetos e do orçamento apresentado.</w:t>
      </w:r>
    </w:p>
    <w:p>
      <w:pPr>
        <w:pStyle w:val="BodyText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3.4.1.</w:t>
      </w:r>
      <w:r>
        <w:rPr>
          <w:sz w:val="21"/>
          <w:szCs w:val="21"/>
        </w:rPr>
        <w:t xml:space="preserve"> Todos os projetos deverão ser desenvolvidos em conformidade com as normas técnicas vigentes da ABNT, legislações urbanísticas, ambientais e de acessibilidade, além de atenderem aos requisitos e diretrizes estabelecidos no Termo de Referência, edital e demais documentos vinculados ao processo de contratação.</w:t>
      </w:r>
    </w:p>
    <w:p>
      <w:pPr>
        <w:pStyle w:val="BodyText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3.4.2.</w:t>
      </w:r>
      <w:r>
        <w:rPr>
          <w:sz w:val="21"/>
          <w:szCs w:val="21"/>
        </w:rPr>
        <w:t xml:space="preserve"> As metodologias construtivas e soluções técnicas previstas nos projetos deverão ser tecnicamente justificadas e compatíveis com a realidade local, observando boas práticas de engenharia e sustentabilidade.</w:t>
      </w:r>
    </w:p>
    <w:p>
      <w:pPr>
        <w:pStyle w:val="BodyText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3.4.3.</w:t>
      </w:r>
      <w:r>
        <w:rPr>
          <w:sz w:val="21"/>
          <w:szCs w:val="21"/>
        </w:rPr>
        <w:t xml:space="preserve"> A empresa contratada deverá indicar responsável técnico habilitado que responderá pela coordenação dos trabalhos e será o interlocutor oficial junto à equipe de fiscalização da contratante.</w:t>
      </w:r>
    </w:p>
    <w:p>
      <w:pPr>
        <w:pStyle w:val="BodyText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3.4.4.</w:t>
      </w:r>
      <w:r>
        <w:rPr>
          <w:sz w:val="21"/>
          <w:szCs w:val="21"/>
        </w:rPr>
        <w:t xml:space="preserve"> Os projetos deverão especificar materiais e soluções de engenharia em conformidade com os padrões de qualidade exigidos pelas normas brasileiras, permitindo posterior execução com clareza e precisão.</w:t>
      </w:r>
    </w:p>
    <w:p>
      <w:pPr>
        <w:pStyle w:val="Normal"/>
        <w:rPr>
          <w:b w:val="false"/>
          <w:bCs w:val="false"/>
          <w:sz w:val="21"/>
          <w:szCs w:val="21"/>
        </w:rPr>
      </w:pPr>
      <w:r>
        <w:rPr>
          <w:b w:val="false"/>
          <w:bCs w:val="false"/>
          <w:sz w:val="21"/>
          <w:szCs w:val="21"/>
        </w:rPr>
      </w:r>
    </w:p>
    <w:p>
      <w:pPr>
        <w:pStyle w:val="Normal"/>
        <w:rPr/>
      </w:pPr>
      <w:r>
        <w:rPr>
          <w:rStyle w:val="Strong"/>
          <w:b w:val="false"/>
          <w:bCs w:val="false"/>
          <w:sz w:val="21"/>
          <w:szCs w:val="21"/>
        </w:rPr>
        <w:t>4. DOS CRITÉRIOS DE SUSTENTABILIDADE</w:t>
      </w:r>
    </w:p>
    <w:p>
      <w:pPr>
        <w:pStyle w:val="Normal"/>
        <w:rPr>
          <w:b w:val="false"/>
          <w:bCs w:val="false"/>
          <w:sz w:val="21"/>
          <w:szCs w:val="21"/>
        </w:rPr>
      </w:pPr>
      <w:r>
        <w:rPr>
          <w:b w:val="false"/>
          <w:bCs w:val="false"/>
          <w:sz w:val="21"/>
          <w:szCs w:val="21"/>
        </w:rPr>
      </w:r>
    </w:p>
    <w:p>
      <w:pPr>
        <w:pStyle w:val="BodyText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4.1</w:t>
      </w:r>
      <w:r>
        <w:rPr>
          <w:sz w:val="21"/>
          <w:szCs w:val="21"/>
        </w:rPr>
        <w:t xml:space="preserve"> A CONTRATADA deverá, durante a execução contratual, observar e incorporar critérios e diretrizes de sustentabilidade compatíveis com a natureza do objeto, que é a </w:t>
      </w:r>
      <w:r>
        <w:rPr>
          <w:rStyle w:val="Strong"/>
          <w:b w:val="false"/>
          <w:bCs w:val="false"/>
          <w:sz w:val="21"/>
          <w:szCs w:val="21"/>
        </w:rPr>
        <w:t>elaboração de Projeto Executivo</w:t>
      </w:r>
      <w:r>
        <w:rPr>
          <w:sz w:val="21"/>
          <w:szCs w:val="21"/>
        </w:rPr>
        <w:t xml:space="preserve"> para o Parque Industrial do Município de Bandeirantes-PR. Dentre os aspectos a serem considerados, destacam-se:</w:t>
      </w:r>
    </w:p>
    <w:p>
      <w:pPr>
        <w:pStyle w:val="BodyText"/>
        <w:jc w:val="both"/>
        <w:rPr>
          <w:sz w:val="21"/>
          <w:szCs w:val="21"/>
        </w:rPr>
      </w:pPr>
      <w:r>
        <w:rPr>
          <w:sz w:val="21"/>
          <w:szCs w:val="21"/>
        </w:rPr>
        <w:t>a) Priorizar o envio de documentos em formato digital, evitando impressões desnecessárias;</w:t>
      </w:r>
    </w:p>
    <w:p>
      <w:pPr>
        <w:pStyle w:val="BodyText"/>
        <w:jc w:val="both"/>
        <w:rPr>
          <w:sz w:val="21"/>
          <w:szCs w:val="21"/>
        </w:rPr>
      </w:pPr>
      <w:r>
        <w:rPr>
          <w:sz w:val="21"/>
          <w:szCs w:val="21"/>
        </w:rPr>
        <w:t>b) Em caso de necessidade de envio de documentos físicos à CONTRATANTE, utilizar preferencialmente papel com certificação de origem legal e impressão frente e verso (função duplex), sempre que possível;</w:t>
      </w:r>
    </w:p>
    <w:p>
      <w:pPr>
        <w:pStyle w:val="BodyText"/>
        <w:jc w:val="both"/>
        <w:rPr>
          <w:sz w:val="21"/>
          <w:szCs w:val="21"/>
        </w:rPr>
      </w:pPr>
      <w:r>
        <w:rPr>
          <w:sz w:val="21"/>
          <w:szCs w:val="21"/>
        </w:rPr>
        <w:t>c) Adotar boas práticas na gestão de resíduos gerados durante a elaboração dos projetos, especialmente na fase de levantamentos de campo e vistorias, com destinação ambientalmente adequada;</w:t>
      </w:r>
    </w:p>
    <w:p>
      <w:pPr>
        <w:pStyle w:val="BodyText"/>
        <w:jc w:val="both"/>
        <w:rPr/>
      </w:pPr>
      <w:r>
        <w:rPr>
          <w:sz w:val="21"/>
          <w:szCs w:val="21"/>
        </w:rPr>
        <w:t xml:space="preserve">d) Garantir que os </w:t>
      </w:r>
      <w:r>
        <w:rPr>
          <w:rStyle w:val="Strong"/>
          <w:b w:val="false"/>
          <w:bCs w:val="false"/>
          <w:sz w:val="21"/>
          <w:szCs w:val="21"/>
        </w:rPr>
        <w:t>projetos propostos incorporem soluções sustentáveis</w:t>
      </w:r>
      <w:r>
        <w:rPr>
          <w:sz w:val="21"/>
          <w:szCs w:val="21"/>
        </w:rPr>
        <w:t>, com foco em:</w:t>
      </w:r>
    </w:p>
    <w:p>
      <w:pPr>
        <w:pStyle w:val="BodyText"/>
        <w:numPr>
          <w:ilvl w:val="0"/>
          <w:numId w:val="5"/>
        </w:numPr>
        <w:tabs>
          <w:tab w:val="clear" w:pos="720"/>
          <w:tab w:val="left" w:pos="0" w:leader="none"/>
        </w:tabs>
        <w:ind w:hanging="284" w:left="708"/>
        <w:jc w:val="both"/>
        <w:rPr>
          <w:sz w:val="21"/>
          <w:szCs w:val="21"/>
        </w:rPr>
      </w:pPr>
      <w:r>
        <w:rPr>
          <w:sz w:val="21"/>
          <w:szCs w:val="21"/>
        </w:rPr>
        <w:t>Redução do impacto ambiental da implantação futura do empreendimento;</w:t>
      </w:r>
    </w:p>
    <w:p>
      <w:pPr>
        <w:pStyle w:val="BodyText"/>
        <w:numPr>
          <w:ilvl w:val="0"/>
          <w:numId w:val="5"/>
        </w:numPr>
        <w:tabs>
          <w:tab w:val="clear" w:pos="720"/>
          <w:tab w:val="left" w:pos="0" w:leader="none"/>
        </w:tabs>
        <w:ind w:hanging="284" w:left="708"/>
        <w:jc w:val="both"/>
        <w:rPr>
          <w:sz w:val="21"/>
          <w:szCs w:val="21"/>
        </w:rPr>
      </w:pPr>
      <w:r>
        <w:rPr>
          <w:sz w:val="21"/>
          <w:szCs w:val="21"/>
        </w:rPr>
        <w:t>Racionalização do uso de recursos naturais, como água e energia;</w:t>
      </w:r>
    </w:p>
    <w:p>
      <w:pPr>
        <w:pStyle w:val="BodyText"/>
        <w:numPr>
          <w:ilvl w:val="0"/>
          <w:numId w:val="5"/>
        </w:numPr>
        <w:tabs>
          <w:tab w:val="clear" w:pos="720"/>
          <w:tab w:val="left" w:pos="0" w:leader="none"/>
        </w:tabs>
        <w:ind w:hanging="284" w:left="708"/>
        <w:jc w:val="both"/>
        <w:rPr>
          <w:sz w:val="21"/>
          <w:szCs w:val="21"/>
        </w:rPr>
      </w:pPr>
      <w:r>
        <w:rPr>
          <w:sz w:val="21"/>
          <w:szCs w:val="21"/>
        </w:rPr>
        <w:t>Utilização de materiais duráveis, recicláveis e de baixo impacto ambiental;</w:t>
      </w:r>
    </w:p>
    <w:p>
      <w:pPr>
        <w:pStyle w:val="BodyText"/>
        <w:numPr>
          <w:ilvl w:val="0"/>
          <w:numId w:val="5"/>
        </w:numPr>
        <w:tabs>
          <w:tab w:val="clear" w:pos="720"/>
          <w:tab w:val="left" w:pos="0" w:leader="none"/>
        </w:tabs>
        <w:ind w:hanging="284" w:left="708"/>
        <w:jc w:val="both"/>
        <w:rPr>
          <w:sz w:val="21"/>
          <w:szCs w:val="21"/>
        </w:rPr>
      </w:pPr>
      <w:r>
        <w:rPr>
          <w:sz w:val="21"/>
          <w:szCs w:val="21"/>
        </w:rPr>
        <w:t>Previsão de áreas verdes e sistemas de drenagem sustentável (ex: pavimentos permeáveis, etc.);</w:t>
      </w:r>
    </w:p>
    <w:p>
      <w:pPr>
        <w:pStyle w:val="BodyText"/>
        <w:numPr>
          <w:ilvl w:val="0"/>
          <w:numId w:val="5"/>
        </w:numPr>
        <w:tabs>
          <w:tab w:val="clear" w:pos="720"/>
          <w:tab w:val="left" w:pos="0" w:leader="none"/>
        </w:tabs>
        <w:ind w:hanging="284" w:left="708"/>
        <w:jc w:val="both"/>
        <w:rPr>
          <w:sz w:val="21"/>
          <w:szCs w:val="21"/>
        </w:rPr>
      </w:pPr>
      <w:r>
        <w:rPr>
          <w:sz w:val="21"/>
          <w:szCs w:val="21"/>
        </w:rPr>
        <w:t>Inclusão de propostas de iluminação eficiente (ex: LED) e sinalização com materiais sustentáveis.</w:t>
      </w:r>
    </w:p>
    <w:p>
      <w:pPr>
        <w:pStyle w:val="BodyText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4.2.</w:t>
      </w:r>
      <w:r>
        <w:rPr>
          <w:sz w:val="21"/>
          <w:szCs w:val="21"/>
        </w:rPr>
        <w:t xml:space="preserve"> Além dos aspectos acima, a CONTRATADA deverá observar o disposto no </w:t>
      </w:r>
      <w:r>
        <w:rPr>
          <w:rStyle w:val="Strong"/>
          <w:b w:val="false"/>
          <w:bCs w:val="false"/>
          <w:sz w:val="21"/>
          <w:szCs w:val="21"/>
        </w:rPr>
        <w:t>Decreto Municipal nº 3.537/2023, de 09 de maio de 2023</w:t>
      </w:r>
      <w:r>
        <w:rPr>
          <w:sz w:val="21"/>
          <w:szCs w:val="21"/>
        </w:rPr>
        <w:t xml:space="preserve">, especialmente no que tange aos critérios de sustentabilidade previstos nos </w:t>
      </w:r>
      <w:r>
        <w:rPr>
          <w:rStyle w:val="Strong"/>
          <w:b w:val="false"/>
          <w:bCs w:val="false"/>
          <w:sz w:val="21"/>
          <w:szCs w:val="21"/>
        </w:rPr>
        <w:t>Artigos 361, 363 e 364</w:t>
      </w:r>
      <w:r>
        <w:rPr>
          <w:sz w:val="21"/>
          <w:szCs w:val="21"/>
        </w:rPr>
        <w:t>, e demais normativas vigentes aplicáveis ao planejamento e desenvolvimento de projetos públicos com enfoque sustentável.</w:t>
      </w:r>
    </w:p>
    <w:p>
      <w:pPr>
        <w:pStyle w:val="Normal"/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III - PROSPECÇÃO DE SOLUÇÕES (ARTIGO 15, §1º, V</w:t>
      </w:r>
      <w:r>
        <w:rPr>
          <w:rFonts w:eastAsia="Merriweather" w:cs="Arial"/>
          <w:sz w:val="21"/>
          <w:szCs w:val="21"/>
        </w:rPr>
        <w:t xml:space="preserve"> E VI):</w:t>
      </w:r>
    </w:p>
    <w:p>
      <w:pPr>
        <w:pStyle w:val="Normal"/>
        <w:spacing w:lineRule="auto" w:line="276"/>
        <w:ind w:hanging="2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142" w:leader="none"/>
          <w:tab w:val="left" w:pos="284" w:leader="none"/>
        </w:tabs>
        <w:spacing w:lineRule="auto" w:line="276"/>
        <w:ind w:firstLine="389" w:left="-2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>Levantamento de Mercado (artigo 15, §1º V):</w:t>
      </w:r>
    </w:p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 xml:space="preserve"> </w:t>
      </w:r>
      <w:r>
        <w:rPr>
          <w:rFonts w:eastAsia="Merriweather" w:cs="Arial"/>
          <w:sz w:val="21"/>
          <w:szCs w:val="21"/>
        </w:rPr>
        <w:tab/>
        <w:t>Para análise da viabilidade e definição da estratégia de contratação, foram considerados dois cenários possíveis para a elaboração dos projetos técnicos necessários à futura implantação do Parque Industrial:</w:t>
      </w:r>
    </w:p>
    <w:p>
      <w:pPr>
        <w:pStyle w:val="Normal"/>
        <w:spacing w:lineRule="auto" w:line="276"/>
        <w:ind w:hanging="0" w:left="-1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tbl>
      <w:tblPr>
        <w:tblW w:w="9071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336"/>
        <w:gridCol w:w="2140"/>
        <w:gridCol w:w="3206"/>
        <w:gridCol w:w="2388"/>
      </w:tblGrid>
      <w:tr>
        <w:trPr>
          <w:tblHeader w:val="true"/>
        </w:trPr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tulodetabela"/>
              <w:rPr/>
            </w:pPr>
            <w:r>
              <w:rPr>
                <w:rStyle w:val="Strong"/>
                <w:b/>
                <w:sz w:val="21"/>
                <w:szCs w:val="21"/>
              </w:rPr>
              <w:t>Cenário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tulodetabela"/>
              <w:rPr/>
            </w:pPr>
            <w:r>
              <w:rPr>
                <w:rStyle w:val="Strong"/>
                <w:b/>
                <w:sz w:val="21"/>
                <w:szCs w:val="21"/>
              </w:rPr>
              <w:t>Descrição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tulodetabela"/>
              <w:rPr/>
            </w:pPr>
            <w:r>
              <w:rPr>
                <w:rStyle w:val="Strong"/>
                <w:b/>
                <w:sz w:val="21"/>
                <w:szCs w:val="21"/>
              </w:rPr>
              <w:t>Análise Técnica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tulodetabela"/>
              <w:rPr/>
            </w:pPr>
            <w:r>
              <w:rPr>
                <w:rStyle w:val="Strong"/>
                <w:b/>
                <w:sz w:val="21"/>
                <w:szCs w:val="21"/>
              </w:rPr>
              <w:t>Conclusão</w:t>
            </w:r>
          </w:p>
        </w:tc>
      </w:tr>
      <w:tr>
        <w:trPr/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rPr/>
            </w:pPr>
            <w:r>
              <w:rPr>
                <w:rStyle w:val="Strong"/>
                <w:b w:val="false"/>
                <w:bCs w:val="false"/>
                <w:sz w:val="21"/>
                <w:szCs w:val="21"/>
              </w:rPr>
              <w:t>1. Execução Direta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Elaboração dos projetos pela própria equipe técnica do Município de Bandeirantes-PR.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ind w:hanging="0"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Ausência de pessoal técnico suficiente e especializado.</w:t>
            </w:r>
          </w:p>
          <w:p>
            <w:pPr>
              <w:pStyle w:val="Contedodatabela"/>
              <w:ind w:hanging="0"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Ausência de ferramentas (</w:t>
            </w:r>
            <w:r>
              <w:rPr>
                <w:i/>
                <w:iCs/>
                <w:sz w:val="21"/>
                <w:szCs w:val="21"/>
              </w:rPr>
              <w:t>softwares</w:t>
            </w:r>
            <w:r>
              <w:rPr>
                <w:sz w:val="21"/>
                <w:szCs w:val="21"/>
              </w:rPr>
              <w:t>) para empregar metodologia BIM no Projeto Executivo.</w:t>
            </w:r>
          </w:p>
          <w:p>
            <w:pPr>
              <w:pStyle w:val="Contedodatabela"/>
              <w:ind w:hanging="0"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Risco de atraso no cronograma.</w:t>
            </w:r>
          </w:p>
          <w:p>
            <w:pPr>
              <w:pStyle w:val="Contedodatabela"/>
              <w:ind w:hanging="0"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Dificuldade em garantir a qualidade técnica exigida.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/>
            </w:pPr>
            <w:r>
              <w:rPr>
                <w:rStyle w:val="Strong"/>
                <w:b w:val="false"/>
                <w:bCs w:val="false"/>
                <w:sz w:val="21"/>
                <w:szCs w:val="21"/>
              </w:rPr>
              <w:t>Inviável.</w:t>
            </w:r>
            <w:r>
              <w:rPr>
                <w:sz w:val="21"/>
                <w:szCs w:val="21"/>
              </w:rPr>
              <w:t xml:space="preserve"> O Município não dispõe de estrutura técnica e operacional para elaborar os projetos dentro do prazo e com a complexidade necessária.</w:t>
            </w:r>
          </w:p>
        </w:tc>
      </w:tr>
      <w:tr>
        <w:trPr/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rPr/>
            </w:pPr>
            <w:r>
              <w:rPr>
                <w:rStyle w:val="Strong"/>
                <w:b w:val="false"/>
                <w:bCs w:val="false"/>
                <w:sz w:val="21"/>
                <w:szCs w:val="21"/>
              </w:rPr>
              <w:t>2. Execução Indireta (via Licitação)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Contratação de empresa especializada por meio de processo licitatório.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Possibilidade de participação de empresas qualificadas.</w:t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Maior competitividade e melhor custo-benefício.</w:t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Garantia de qualidade técnica, prazos e cumprimento de normas.</w:t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Alinhamento com os princípios da legalidade, isonomia, economicidade e eficiência.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dodatabela"/>
              <w:rPr/>
            </w:pPr>
            <w:r>
              <w:rPr>
                <w:rStyle w:val="Strong"/>
                <w:b w:val="false"/>
                <w:bCs w:val="false"/>
                <w:sz w:val="21"/>
                <w:szCs w:val="21"/>
              </w:rPr>
              <w:t>Viável e recomendada.</w:t>
            </w:r>
            <w:r>
              <w:rPr>
                <w:sz w:val="21"/>
                <w:szCs w:val="21"/>
              </w:rPr>
              <w:t xml:space="preserve"> Permite à Administração obter os projetos com qualidade, segurança e dentro dos prazos esperados.</w:t>
            </w:r>
          </w:p>
        </w:tc>
      </w:tr>
    </w:tbl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ab/>
        <w:t xml:space="preserve"> </w:t>
        <w:tab/>
      </w:r>
    </w:p>
    <w:p>
      <w:pPr>
        <w:pStyle w:val="Heading3"/>
        <w:rPr/>
      </w:pPr>
      <w:r>
        <w:rPr>
          <w:rStyle w:val="Strong"/>
          <w:rFonts w:ascii="Times New Roman" w:hAnsi="Times New Roman"/>
          <w:b/>
          <w:bCs/>
          <w:sz w:val="21"/>
          <w:szCs w:val="21"/>
        </w:rPr>
        <w:t>Justificativa pela Licitação</w:t>
      </w:r>
    </w:p>
    <w:p>
      <w:pPr>
        <w:pStyle w:val="BodyText"/>
        <w:jc w:val="both"/>
        <w:rPr/>
      </w:pPr>
      <w:r>
        <w:rPr>
          <w:sz w:val="21"/>
          <w:szCs w:val="21"/>
        </w:rPr>
        <w:t xml:space="preserve">Considerando que se trata de </w:t>
      </w:r>
      <w:r>
        <w:rPr>
          <w:rStyle w:val="Strong"/>
          <w:b w:val="false"/>
          <w:bCs w:val="false"/>
          <w:sz w:val="21"/>
          <w:szCs w:val="21"/>
        </w:rPr>
        <w:t>serviço técnico especializado de natureza predominantemente intelectual</w:t>
      </w:r>
      <w:r>
        <w:rPr>
          <w:sz w:val="21"/>
          <w:szCs w:val="21"/>
        </w:rPr>
        <w:t xml:space="preserve">, a opção pela </w:t>
      </w:r>
      <w:r>
        <w:rPr>
          <w:rStyle w:val="Strong"/>
          <w:b w:val="false"/>
          <w:bCs w:val="false"/>
          <w:sz w:val="21"/>
          <w:szCs w:val="21"/>
        </w:rPr>
        <w:t>execução indireta mediante licitação</w:t>
      </w:r>
      <w:r>
        <w:rPr>
          <w:sz w:val="21"/>
          <w:szCs w:val="21"/>
        </w:rPr>
        <w:t xml:space="preserve"> é a mais adequada ao interesse público. A contratação será realizada por </w:t>
      </w:r>
      <w:r>
        <w:rPr>
          <w:rStyle w:val="Strong"/>
          <w:b w:val="false"/>
          <w:bCs w:val="false"/>
          <w:sz w:val="21"/>
          <w:szCs w:val="21"/>
        </w:rPr>
        <w:t>Concorrência Pública, na forma eletrônica, do tipo “menor preço”</w:t>
      </w:r>
      <w:r>
        <w:rPr>
          <w:sz w:val="21"/>
          <w:szCs w:val="21"/>
        </w:rPr>
        <w:t xml:space="preserve">, nos termos do artigo 6º, inciso XXXVIII, e artigo 29 da </w:t>
      </w:r>
      <w:r>
        <w:rPr>
          <w:rStyle w:val="Strong"/>
          <w:b w:val="false"/>
          <w:bCs w:val="false"/>
          <w:sz w:val="21"/>
          <w:szCs w:val="21"/>
        </w:rPr>
        <w:t>Lei nº 14.133/2021</w:t>
      </w:r>
      <w:r>
        <w:rPr>
          <w:sz w:val="21"/>
          <w:szCs w:val="21"/>
        </w:rPr>
        <w:t xml:space="preserve">, por se tratar de serviço de engenharia </w:t>
      </w:r>
      <w:r>
        <w:rPr>
          <w:rStyle w:val="Strong"/>
          <w:b w:val="false"/>
          <w:bCs w:val="false"/>
          <w:sz w:val="21"/>
          <w:szCs w:val="21"/>
        </w:rPr>
        <w:t>não padronizável como serviço comum</w:t>
      </w:r>
      <w:r>
        <w:rPr>
          <w:sz w:val="21"/>
          <w:szCs w:val="21"/>
        </w:rPr>
        <w:t xml:space="preserve">, o que </w:t>
      </w:r>
      <w:r>
        <w:rPr>
          <w:rStyle w:val="Strong"/>
          <w:b w:val="false"/>
          <w:bCs w:val="false"/>
          <w:sz w:val="21"/>
          <w:szCs w:val="21"/>
        </w:rPr>
        <w:t>afasta a adoção do pregão</w:t>
      </w:r>
      <w:r>
        <w:rPr>
          <w:sz w:val="21"/>
          <w:szCs w:val="21"/>
        </w:rPr>
        <w:t>. Além disso:</w:t>
      </w:r>
    </w:p>
    <w:p>
      <w:pPr>
        <w:pStyle w:val="BodyText"/>
        <w:numPr>
          <w:ilvl w:val="0"/>
          <w:numId w:val="6"/>
        </w:numPr>
        <w:tabs>
          <w:tab w:val="clear" w:pos="720"/>
          <w:tab w:val="left" w:pos="0" w:leader="none"/>
        </w:tabs>
        <w:spacing w:before="0" w:after="0"/>
        <w:ind w:hanging="284" w:left="708"/>
        <w:jc w:val="both"/>
        <w:rPr/>
      </w:pPr>
      <w:r>
        <w:rPr>
          <w:rStyle w:val="Strong"/>
          <w:b w:val="false"/>
          <w:bCs w:val="false"/>
          <w:sz w:val="21"/>
          <w:szCs w:val="21"/>
        </w:rPr>
        <w:t>Não se trata de contratação integrada</w:t>
      </w:r>
      <w:r>
        <w:rPr>
          <w:sz w:val="21"/>
          <w:szCs w:val="21"/>
        </w:rPr>
        <w:t xml:space="preserve">, uma vez que o objeto se limita à </w:t>
      </w:r>
      <w:r>
        <w:rPr>
          <w:rStyle w:val="Strong"/>
          <w:b w:val="false"/>
          <w:bCs w:val="false"/>
          <w:sz w:val="21"/>
          <w:szCs w:val="21"/>
        </w:rPr>
        <w:t>elaboração dos projetos e estudos técnicos</w:t>
      </w:r>
      <w:r>
        <w:rPr>
          <w:sz w:val="21"/>
          <w:szCs w:val="21"/>
        </w:rPr>
        <w:t>, sem incluir a execução da obra;</w:t>
      </w:r>
    </w:p>
    <w:p>
      <w:pPr>
        <w:pStyle w:val="BodyText"/>
        <w:numPr>
          <w:ilvl w:val="0"/>
          <w:numId w:val="6"/>
        </w:numPr>
        <w:tabs>
          <w:tab w:val="clear" w:pos="720"/>
          <w:tab w:val="left" w:pos="0" w:leader="none"/>
        </w:tabs>
        <w:spacing w:before="0" w:after="0"/>
        <w:ind w:hanging="284" w:left="708"/>
        <w:jc w:val="both"/>
        <w:rPr>
          <w:sz w:val="21"/>
          <w:szCs w:val="21"/>
        </w:rPr>
      </w:pPr>
      <w:r>
        <w:rPr>
          <w:sz w:val="21"/>
          <w:szCs w:val="21"/>
        </w:rPr>
        <w:t>A licitação permitirá acesso a um universo mais amplo de empresas com capacidade técnica reconhecida;</w:t>
      </w:r>
    </w:p>
    <w:p>
      <w:pPr>
        <w:pStyle w:val="BodyText"/>
        <w:numPr>
          <w:ilvl w:val="0"/>
          <w:numId w:val="6"/>
        </w:numPr>
        <w:tabs>
          <w:tab w:val="clear" w:pos="720"/>
          <w:tab w:val="left" w:pos="0" w:leader="none"/>
        </w:tabs>
        <w:spacing w:before="0" w:after="0"/>
        <w:ind w:hanging="284" w:left="708"/>
        <w:jc w:val="both"/>
        <w:rPr>
          <w:sz w:val="21"/>
          <w:szCs w:val="21"/>
        </w:rPr>
      </w:pPr>
      <w:r>
        <w:rPr>
          <w:sz w:val="21"/>
          <w:szCs w:val="21"/>
        </w:rPr>
        <w:t>A escolha está em conformidade com o princípio da obtenção da proposta mais vantajosa para a Administração, conforme o artigo 37, inciso XXI da Constituição Federal.</w:t>
      </w:r>
    </w:p>
    <w:p>
      <w:pPr>
        <w:pStyle w:val="Normal"/>
        <w:spacing w:lineRule="auto" w:line="276"/>
        <w:ind w:hanging="0" w:left="-1"/>
        <w:jc w:val="both"/>
        <w:rPr>
          <w:rFonts w:eastAsia="Merriweather" w:cs="Arial"/>
          <w:color w:val="000000"/>
          <w:sz w:val="21"/>
          <w:szCs w:val="21"/>
        </w:rPr>
      </w:pPr>
      <w:r>
        <w:rPr>
          <w:rFonts w:eastAsia="Merriweather" w:cs="Arial"/>
          <w:color w:val="000000"/>
          <w:sz w:val="21"/>
          <w:szCs w:val="21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sz w:val="21"/>
          <w:szCs w:val="21"/>
        </w:rPr>
      </w:pPr>
      <w:r>
        <w:rPr>
          <w:rFonts w:eastAsia="Merriweather" w:cs="Arial"/>
          <w:color w:val="000000"/>
          <w:sz w:val="21"/>
          <w:szCs w:val="21"/>
        </w:rPr>
        <w:t>Estimativa do valor da contratação (art. 15, §1º VI):</w:t>
      </w:r>
    </w:p>
    <w:p>
      <w:pPr>
        <w:pStyle w:val="Normal"/>
        <w:spacing w:lineRule="auto" w:line="276"/>
        <w:ind w:hanging="0" w:left="0"/>
        <w:jc w:val="both"/>
        <w:rPr>
          <w:rFonts w:eastAsia="Merriweather" w:cs="Arial"/>
          <w:color w:val="000000"/>
          <w:sz w:val="21"/>
          <w:szCs w:val="21"/>
        </w:rPr>
      </w:pPr>
      <w:r>
        <w:rPr>
          <w:rFonts w:eastAsia="Merriweather" w:cs="Arial"/>
          <w:color w:val="000000"/>
          <w:sz w:val="21"/>
          <w:szCs w:val="21"/>
        </w:rPr>
      </w:r>
    </w:p>
    <w:p>
      <w:pPr>
        <w:pStyle w:val="Normal"/>
        <w:spacing w:lineRule="auto" w:line="276"/>
        <w:ind w:firstLine="720" w:left="0"/>
        <w:jc w:val="both"/>
        <w:rPr>
          <w:color w:val="000000"/>
          <w:sz w:val="21"/>
          <w:szCs w:val="21"/>
        </w:rPr>
      </w:pPr>
      <w:r>
        <w:rPr>
          <w:rFonts w:eastAsia="Merriweather" w:cs="Arial"/>
          <w:color w:val="000000"/>
          <w:sz w:val="21"/>
          <w:szCs w:val="21"/>
        </w:rPr>
        <w:t xml:space="preserve">Valor estimado da contratação: </w:t>
      </w:r>
      <w:r>
        <w:rPr>
          <w:rFonts w:eastAsia="Merriweather" w:cs="Arial"/>
          <w:b/>
          <w:bCs/>
          <w:color w:val="000000"/>
          <w:sz w:val="21"/>
          <w:szCs w:val="21"/>
        </w:rPr>
        <w:t xml:space="preserve">R$ 319.511,38 </w:t>
      </w:r>
      <w:r>
        <w:rPr>
          <w:rFonts w:eastAsia="Merriweather" w:cs="Arial"/>
          <w:b/>
          <w:bCs/>
          <w:color w:val="000000"/>
          <w:sz w:val="21"/>
          <w:szCs w:val="21"/>
        </w:rPr>
        <w:t>(Trezentos e dezenove mil, quinhentos e onze reais e trinta e oito centavos).</w:t>
      </w:r>
    </w:p>
    <w:p>
      <w:pPr>
        <w:pStyle w:val="Normal"/>
        <w:spacing w:lineRule="auto" w:line="276"/>
        <w:ind w:firstLine="720" w:left="0"/>
        <w:jc w:val="both"/>
        <w:rPr>
          <w:rStyle w:val="Strong"/>
          <w:rFonts w:ascii="Times New Roman" w:hAnsi="Times New Roman" w:eastAsia="Arial" w:cs="Arial"/>
          <w:b w:val="false"/>
          <w:bCs w:val="false"/>
          <w:color w:val="C9211E"/>
          <w:sz w:val="21"/>
          <w:szCs w:val="21"/>
        </w:rPr>
      </w:pPr>
      <w:r>
        <w:rPr/>
      </w:r>
    </w:p>
    <w:p>
      <w:pPr>
        <w:pStyle w:val="Normal"/>
        <w:spacing w:lineRule="auto" w:line="276" w:before="240" w:after="0"/>
        <w:ind w:hanging="0" w:left="-1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IV – Detalhamento da Solução Escolhida: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851" w:leader="none"/>
        </w:tabs>
        <w:spacing w:lineRule="auto" w:line="276" w:before="240" w:after="0"/>
        <w:ind w:firstLine="523" w:left="-2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Descrição da solução como um todo (art. 15, §1º, VII):</w:t>
      </w:r>
    </w:p>
    <w:p>
      <w:pPr>
        <w:pStyle w:val="Normal"/>
        <w:tabs>
          <w:tab w:val="clear" w:pos="720"/>
          <w:tab w:val="left" w:pos="851" w:leader="none"/>
        </w:tabs>
        <w:spacing w:lineRule="auto" w:line="276"/>
        <w:ind w:hanging="0" w:left="-2"/>
        <w:jc w:val="both"/>
        <w:rPr/>
      </w:pPr>
      <w:r>
        <w:rPr>
          <w:rFonts w:eastAsia="Merriweather" w:cs="Arial"/>
          <w:sz w:val="21"/>
          <w:szCs w:val="21"/>
        </w:rPr>
        <w:t xml:space="preserve"> </w:t>
      </w:r>
      <w:r>
        <w:rPr>
          <w:rFonts w:eastAsia="Merriweather" w:cs="Arial"/>
          <w:sz w:val="21"/>
          <w:szCs w:val="21"/>
        </w:rPr>
        <w:tab/>
        <w:t xml:space="preserve">A presente contratação tem como finalidade a elaboração de </w:t>
      </w:r>
      <w:r>
        <w:rPr>
          <w:rStyle w:val="Strong"/>
          <w:rFonts w:eastAsia="Merriweather" w:cs="Arial"/>
          <w:b w:val="false"/>
          <w:bCs w:val="false"/>
          <w:sz w:val="21"/>
          <w:szCs w:val="21"/>
        </w:rPr>
        <w:t>Estudos Técnicos, Licenciamento Ambiental, Projeto Executivo, Orçamento, Cronograma Físico-Financeiro, modelagem da informação da construção (BIM)</w:t>
      </w:r>
      <w:r>
        <w:rPr>
          <w:rFonts w:eastAsia="Merriweather" w:cs="Arial"/>
          <w:sz w:val="21"/>
          <w:szCs w:val="21"/>
        </w:rPr>
        <w:t xml:space="preserve"> e demais documentos técnicos indispensáveis à futura </w:t>
      </w:r>
      <w:r>
        <w:rPr>
          <w:rStyle w:val="Strong"/>
          <w:rFonts w:eastAsia="Merriweather" w:cs="Arial"/>
          <w:b w:val="false"/>
          <w:bCs w:val="false"/>
          <w:sz w:val="21"/>
          <w:szCs w:val="21"/>
        </w:rPr>
        <w:t>implantação do Parque Industrial</w:t>
      </w:r>
      <w:r>
        <w:rPr>
          <w:rFonts w:eastAsia="Merriweather" w:cs="Arial"/>
          <w:sz w:val="21"/>
          <w:szCs w:val="21"/>
        </w:rPr>
        <w:t xml:space="preserve"> no Município de Bandeirantes-PR. </w:t>
      </w:r>
      <w:r>
        <w:rPr>
          <w:sz w:val="21"/>
          <w:szCs w:val="21"/>
        </w:rPr>
        <w:t xml:space="preserve">Trata-se de um empreendimento de significativa complexidade técnica e estratégica, que demanda </w:t>
      </w:r>
      <w:r>
        <w:rPr>
          <w:rStyle w:val="Strong"/>
          <w:b w:val="false"/>
          <w:bCs w:val="false"/>
          <w:sz w:val="21"/>
          <w:szCs w:val="21"/>
        </w:rPr>
        <w:t>mão de obra especializada, conhecimento técnico multidisciplinar e domínio de tecnologias atualizadas</w:t>
      </w:r>
      <w:r>
        <w:rPr>
          <w:sz w:val="21"/>
          <w:szCs w:val="21"/>
        </w:rPr>
        <w:t xml:space="preserve">, o que supera a capacidade operacional e técnica da estrutura interna do município. Considerando essas particularidades e a necessidade de garantir qualidade técnica, cumprimento de prazos e segurança jurídica, conclui-se que a </w:t>
      </w:r>
      <w:r>
        <w:rPr>
          <w:rStyle w:val="Strong"/>
          <w:b w:val="false"/>
          <w:bCs w:val="false"/>
          <w:sz w:val="21"/>
          <w:szCs w:val="21"/>
        </w:rPr>
        <w:t>melhor solução para a contratação é a execução indireta, por meio de processo licitatório</w:t>
      </w:r>
      <w:r>
        <w:rPr>
          <w:sz w:val="21"/>
          <w:szCs w:val="21"/>
        </w:rPr>
        <w:t>, permitindo à Administração selecionar a proposta mais vantajosa, nos termos da legislação vigente.</w:t>
      </w:r>
    </w:p>
    <w:p>
      <w:pPr>
        <w:pStyle w:val="BodyText"/>
        <w:jc w:val="both"/>
        <w:rPr/>
      </w:pPr>
      <w:r>
        <w:rPr>
          <w:sz w:val="21"/>
          <w:szCs w:val="21"/>
        </w:rPr>
        <w:t xml:space="preserve">A contratação será realizada mediante a </w:t>
      </w:r>
      <w:r>
        <w:rPr>
          <w:rStyle w:val="Strong"/>
          <w:b w:val="false"/>
          <w:bCs w:val="false"/>
          <w:sz w:val="21"/>
          <w:szCs w:val="21"/>
        </w:rPr>
        <w:t>modalidade Concorrência Pública, na forma eletrônica, do tipo “menor preço”</w:t>
      </w:r>
      <w:r>
        <w:rPr>
          <w:sz w:val="21"/>
          <w:szCs w:val="21"/>
        </w:rPr>
        <w:t>, em conformidade com os artigos 6º, inciso XXXVIII, e 29 da Lei nº 14.133/2021, considerando que:</w:t>
      </w:r>
    </w:p>
    <w:p>
      <w:pPr>
        <w:pStyle w:val="BodyText"/>
        <w:numPr>
          <w:ilvl w:val="0"/>
          <w:numId w:val="7"/>
        </w:numPr>
        <w:tabs>
          <w:tab w:val="clear" w:pos="720"/>
          <w:tab w:val="left" w:pos="0" w:leader="none"/>
        </w:tabs>
        <w:spacing w:before="0" w:after="0"/>
        <w:ind w:hanging="284" w:left="708"/>
        <w:jc w:val="both"/>
        <w:rPr/>
      </w:pPr>
      <w:r>
        <w:rPr>
          <w:sz w:val="21"/>
          <w:szCs w:val="21"/>
        </w:rPr>
        <w:t xml:space="preserve">Trata-se de </w:t>
      </w:r>
      <w:r>
        <w:rPr>
          <w:rStyle w:val="Strong"/>
          <w:b w:val="false"/>
          <w:bCs w:val="false"/>
          <w:sz w:val="21"/>
          <w:szCs w:val="21"/>
        </w:rPr>
        <w:t>serviço técnico especializado de engenharia e arquitetura</w:t>
      </w:r>
      <w:r>
        <w:rPr>
          <w:sz w:val="21"/>
          <w:szCs w:val="21"/>
        </w:rPr>
        <w:t>, de natureza predominantemente intelectual;</w:t>
      </w:r>
    </w:p>
    <w:p>
      <w:pPr>
        <w:pStyle w:val="BodyText"/>
        <w:numPr>
          <w:ilvl w:val="0"/>
          <w:numId w:val="7"/>
        </w:numPr>
        <w:tabs>
          <w:tab w:val="clear" w:pos="720"/>
          <w:tab w:val="left" w:pos="0" w:leader="none"/>
        </w:tabs>
        <w:spacing w:before="0" w:after="0"/>
        <w:ind w:hanging="284" w:left="708"/>
        <w:jc w:val="both"/>
        <w:rPr/>
      </w:pPr>
      <w:r>
        <w:rPr>
          <w:sz w:val="21"/>
          <w:szCs w:val="21"/>
        </w:rPr>
        <w:t xml:space="preserve">Os serviços não são padronizáveis como bens ou serviços comuns, o que </w:t>
      </w:r>
      <w:r>
        <w:rPr>
          <w:rStyle w:val="Strong"/>
          <w:b w:val="false"/>
          <w:bCs w:val="false"/>
          <w:sz w:val="21"/>
          <w:szCs w:val="21"/>
        </w:rPr>
        <w:t>inviabiliza a adoção do pregão</w:t>
      </w:r>
      <w:r>
        <w:rPr>
          <w:sz w:val="21"/>
          <w:szCs w:val="21"/>
        </w:rPr>
        <w:t>;</w:t>
      </w:r>
    </w:p>
    <w:p>
      <w:pPr>
        <w:pStyle w:val="BodyText"/>
        <w:numPr>
          <w:ilvl w:val="0"/>
          <w:numId w:val="7"/>
        </w:numPr>
        <w:tabs>
          <w:tab w:val="clear" w:pos="720"/>
          <w:tab w:val="left" w:pos="0" w:leader="none"/>
        </w:tabs>
        <w:spacing w:before="0" w:after="0"/>
        <w:ind w:hanging="284" w:left="708"/>
        <w:jc w:val="both"/>
        <w:rPr>
          <w:sz w:val="21"/>
          <w:szCs w:val="21"/>
        </w:rPr>
      </w:pPr>
      <w:r>
        <w:rPr>
          <w:sz w:val="21"/>
          <w:szCs w:val="21"/>
        </w:rPr>
        <w:t>A solução via licitação garante competitividade, isonomia e maior controle da legalidade e qualidade do objeto contratado.</w:t>
      </w:r>
    </w:p>
    <w:p>
      <w:pPr>
        <w:pStyle w:val="Normal"/>
        <w:tabs>
          <w:tab w:val="clear" w:pos="720"/>
          <w:tab w:val="left" w:pos="851" w:leader="none"/>
        </w:tabs>
        <w:spacing w:lineRule="auto" w:line="276" w:before="240" w:after="0"/>
        <w:ind w:hanging="0" w:left="-2"/>
        <w:jc w:val="both"/>
        <w:rPr/>
      </w:pPr>
      <w:r>
        <w:rPr>
          <w:rFonts w:eastAsia="Merriweather" w:cs="Arial"/>
          <w:sz w:val="21"/>
          <w:szCs w:val="21"/>
        </w:rPr>
        <w:t xml:space="preserve">A empresa contratada deverá atender integralmente às exigências estabelecidas no </w:t>
      </w:r>
      <w:r>
        <w:rPr>
          <w:rStyle w:val="Strong"/>
          <w:rFonts w:eastAsia="Merriweather" w:cs="Arial"/>
          <w:b w:val="false"/>
          <w:bCs w:val="false"/>
          <w:sz w:val="21"/>
          <w:szCs w:val="21"/>
        </w:rPr>
        <w:t>Edital de Licitação, no Termo de Referência e nos documentos técnicos que compõem o processo</w:t>
      </w:r>
      <w:r>
        <w:rPr>
          <w:rFonts w:eastAsia="Merriweather" w:cs="Arial"/>
          <w:sz w:val="21"/>
          <w:szCs w:val="21"/>
        </w:rPr>
        <w:t>, incluindo todas as normas técnicas e legais aplicáveis.</w:t>
      </w:r>
    </w:p>
    <w:p>
      <w:pPr>
        <w:pStyle w:val="Normal"/>
        <w:tabs>
          <w:tab w:val="clear" w:pos="720"/>
          <w:tab w:val="left" w:pos="851" w:leader="none"/>
        </w:tabs>
        <w:spacing w:lineRule="auto" w:line="276"/>
        <w:ind w:hanging="0" w:left="-2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20"/>
          <w:tab w:val="left" w:pos="851" w:leader="none"/>
        </w:tabs>
        <w:spacing w:lineRule="auto" w:line="276"/>
        <w:ind w:hanging="0" w:left="-2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 xml:space="preserve">2. Justificativas para o parcelamento ou não da contratação (artigo 15, §1º, VIII): </w:t>
      </w:r>
    </w:p>
    <w:p>
      <w:pPr>
        <w:pStyle w:val="Normal"/>
        <w:tabs>
          <w:tab w:val="clear" w:pos="720"/>
          <w:tab w:val="left" w:pos="284" w:leader="none"/>
          <w:tab w:val="left" w:pos="851" w:leader="none"/>
          <w:tab w:val="left" w:pos="993" w:leader="none"/>
        </w:tabs>
        <w:spacing w:lineRule="auto" w:line="276"/>
        <w:ind w:hanging="0" w:left="568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 xml:space="preserve">Os elementos técnicos e econômicos do objeto indicam que o parcelamento da contratação não é adequado nem vantajoso. </w:t>
      </w:r>
      <w:r>
        <w:rPr>
          <w:sz w:val="21"/>
          <w:szCs w:val="21"/>
        </w:rPr>
        <w:t xml:space="preserve">Sob a perspectiva técnica, trata-se da elaboração integrada de estudos, licenciamento ambiental, Projeto Executivo para o Parque Industrial, atividades que estão intrinsecamente correlacionadas e que exigem sequência lógica e coerente para garantir a qualidade técnica, a compatibilidade entre os documentos e a eficiência na sua aplicação futura. </w:t>
      </w:r>
    </w:p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sz w:val="21"/>
          <w:szCs w:val="21"/>
        </w:rPr>
        <w:t>A centralização desses serviços em uma única empresa facilita o controle, o acompanhamento e a responsabilização técnica durante todas as fases do projeto, evitando divergências e retrabalhos que poderiam comprometer a consistência e a eficiência do planejamento.</w:t>
      </w:r>
    </w:p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sz w:val="21"/>
          <w:szCs w:val="21"/>
        </w:rPr>
        <w:t>Do ponto de vista econômico, o parcelamento tornaria o objeto menos atrativo para os licitantes, visto que dividir os serviços em partes isoladas poderia resultar em parcelas de menor vulto financeiro, desproporcionais à mobilização de equipe técnica especializada e aos recursos necessários para o desenvolvimento do projeto. Para a Administração, a contratação em bloco permite maior economia de escala, melhor gestão contratual e maior eficiência na contratação dos serviços, evitando custos adicionais decorrentes de múltiplos contratos e eventuais incompatibilidades técnicas.</w:t>
      </w:r>
    </w:p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>Dessa forma, com base nos elementos técnicos e econômicos apresentados, conclui-se que a contratação deve ocorrer de forma integral, sem parcelamento, atendendo aos princípios da economicidade, eficiência e boa gestão pública.</w:t>
      </w:r>
    </w:p>
    <w:p>
      <w:pPr>
        <w:pStyle w:val="Normal"/>
        <w:spacing w:lineRule="auto" w:line="276"/>
        <w:ind w:hanging="0" w:left="-1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0" w:left="-1"/>
        <w:jc w:val="both"/>
        <w:rPr>
          <w:sz w:val="21"/>
          <w:szCs w:val="21"/>
        </w:rPr>
      </w:pPr>
      <w:r>
        <w:rPr>
          <w:rFonts w:eastAsia="Merriweather" w:cs="Arial"/>
          <w:b/>
          <w:bCs/>
          <w:color w:val="000000"/>
          <w:sz w:val="21"/>
          <w:szCs w:val="21"/>
        </w:rPr>
        <w:t xml:space="preserve">2.1 DA GARANTIA DA CONTRAÇÃO: </w:t>
      </w:r>
    </w:p>
    <w:p>
      <w:pPr>
        <w:pStyle w:val="Normal"/>
        <w:spacing w:lineRule="auto" w:line="276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Nos termos do art. 96 da Lei nº 14.133/2021, a exigência de garantia contratual é uma faculdade da Administração, devendo ser aplicada de forma motivada e proporcional ao risco da contratação. No presente caso, trata-se da contratação de pessoa jurídica especializada para a elaboração de estudos técnicos, projeto básico e projeto executivos necessários à implantação do Parque Industrial no Município de Bandeirantes/PR. Trata-se, portanto, de serviço técnico especializado, de natureza intelectual e contratada por escopo, com entregas bem definidas e passíveis de controle pela fiscalização. Considerando que o risco de inadimplemento é baixo, que haverá exigência de Anotação de Responsabilidade Técnica (ART) para cada etapa entregue, e que os pagamentos estarão condicionados à aprovação das entregas pela Administração, entende-se que a exigência de garantia contratual se mostra desnecessária. Dessa forma, com base na análise técnica e na busca pela economicidade, opta-se por não exigir a prestação de garantia, conforme permitido pelo art. 96 da Lei nº 14.133/2021. </w:t>
      </w:r>
    </w:p>
    <w:p>
      <w:pPr>
        <w:pStyle w:val="Normal"/>
        <w:tabs>
          <w:tab w:val="clear" w:pos="720"/>
          <w:tab w:val="left" w:pos="284" w:leader="none"/>
          <w:tab w:val="left" w:pos="851" w:leader="none"/>
          <w:tab w:val="left" w:pos="993" w:leader="none"/>
        </w:tabs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tabs>
          <w:tab w:val="clear" w:pos="720"/>
          <w:tab w:val="left" w:pos="284" w:leader="none"/>
          <w:tab w:val="left" w:pos="851" w:leader="none"/>
          <w:tab w:val="left" w:pos="993" w:leader="none"/>
        </w:tabs>
        <w:spacing w:lineRule="auto" w:line="276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3. Contratações correlatas e/ou interdependentes (art. 15, §1º, XI):</w:t>
      </w:r>
    </w:p>
    <w:p>
      <w:pPr>
        <w:pStyle w:val="Normal"/>
        <w:spacing w:lineRule="auto" w:line="276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 xml:space="preserve"> </w:t>
      </w:r>
      <w:r>
        <w:rPr>
          <w:rFonts w:eastAsia="Merriweather" w:cs="Arial"/>
          <w:sz w:val="21"/>
          <w:szCs w:val="21"/>
        </w:rPr>
        <w:tab/>
        <w:t>Inicialmente, não existem em andamento contratações correlatas ou interdependentes que venham a interferir ou merecer maiores cuidados no planejamento da futura contratação, devido a contratada ter que desenvolver e entregar todos os estudos e projetos necessários que sejam inter-relacionados com o projeto básico.</w:t>
      </w:r>
    </w:p>
    <w:p>
      <w:pPr>
        <w:pStyle w:val="Normal"/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4. Resultados pretendidos (art. 15, §1º, IX):</w:t>
      </w:r>
    </w:p>
    <w:p>
      <w:pPr>
        <w:pStyle w:val="Normal"/>
        <w:spacing w:lineRule="auto" w:line="276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color w:val="C00000"/>
          <w:sz w:val="21"/>
          <w:szCs w:val="21"/>
        </w:rPr>
        <w:t xml:space="preserve"> </w:t>
      </w:r>
      <w:r>
        <w:rPr>
          <w:rFonts w:eastAsia="Merriweather" w:cs="Arial"/>
          <w:color w:val="C00000"/>
          <w:sz w:val="21"/>
          <w:szCs w:val="21"/>
        </w:rPr>
        <w:tab/>
      </w:r>
      <w:r>
        <w:rPr>
          <w:rFonts w:eastAsia="Merriweather" w:cs="Arial"/>
          <w:color w:val="000000"/>
          <w:sz w:val="21"/>
          <w:szCs w:val="21"/>
        </w:rPr>
        <w:t>A contratação ora demandada tem como objetivo principal viabilizar a elaboração dos estudos técnicos, licenciamento ambiental e projetos básicos e executivos necessários para a implantação do Parque Industrial no município de Bandeirantes.</w:t>
      </w:r>
    </w:p>
    <w:p>
      <w:pPr>
        <w:pStyle w:val="BodyText"/>
        <w:jc w:val="both"/>
        <w:rPr>
          <w:sz w:val="21"/>
          <w:szCs w:val="21"/>
        </w:rPr>
      </w:pPr>
      <w:r>
        <w:rPr>
          <w:sz w:val="21"/>
          <w:szCs w:val="21"/>
        </w:rPr>
        <w:t>Espera-se, com isso, solucionar os entraves técnicos e ambientais que limitam o desenvolvimento industrial, comercial e residencial da região, proporcionando uma infraestrutura adequada para a instalação e expansão de empreendimentos produtivos.</w:t>
      </w:r>
    </w:p>
    <w:p>
      <w:pPr>
        <w:pStyle w:val="BodyText"/>
        <w:jc w:val="both"/>
        <w:rPr>
          <w:sz w:val="21"/>
          <w:szCs w:val="21"/>
        </w:rPr>
      </w:pPr>
      <w:r>
        <w:rPr>
          <w:sz w:val="21"/>
          <w:szCs w:val="21"/>
        </w:rPr>
        <w:t>Este investimento é fundamental para promover o crescimento econômico sustentável do município, gerar empregos, ampliar a arrecadação municipal e fortalecer o comércio local, contribuindo para a melhoria da qualidade de vida da população.</w:t>
      </w:r>
    </w:p>
    <w:p>
      <w:pPr>
        <w:pStyle w:val="Normal"/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5. Providências a serem adotadas (art. 15, §1º, X):</w:t>
      </w:r>
    </w:p>
    <w:p>
      <w:pPr>
        <w:pStyle w:val="BodyText"/>
        <w:spacing w:before="0" w:after="0"/>
        <w:jc w:val="both"/>
        <w:rPr>
          <w:sz w:val="21"/>
          <w:szCs w:val="21"/>
        </w:rPr>
      </w:pPr>
      <w:r>
        <w:rPr>
          <w:sz w:val="21"/>
          <w:szCs w:val="21"/>
        </w:rPr>
        <w:t>5.1. Elaboração do Termo de Referência, contendo todas as especificações técnicas e elementos necessários para a contratação dos serviços de elaboração dos estudos técnicos, licenciamento ambiental, projetos básicos e executivos;</w:t>
      </w:r>
    </w:p>
    <w:p>
      <w:pPr>
        <w:pStyle w:val="BodyText"/>
        <w:spacing w:before="0" w:after="0"/>
        <w:jc w:val="both"/>
        <w:rPr>
          <w:sz w:val="21"/>
          <w:szCs w:val="21"/>
        </w:rPr>
      </w:pPr>
      <w:r>
        <w:rPr>
          <w:sz w:val="21"/>
          <w:szCs w:val="21"/>
        </w:rPr>
        <w:t>5.2. Preparação do Edital de Licitação, contemplando critérios claros para seleção da empresa contratada;</w:t>
        <w:br/>
        <w:t>5.3. Elaboração do contrato administrativo, com cláusulas que garantam o cumprimento das obrigações contratuais;</w:t>
      </w:r>
    </w:p>
    <w:p>
      <w:pPr>
        <w:pStyle w:val="BodyText"/>
        <w:spacing w:before="0" w:after="0"/>
        <w:jc w:val="both"/>
        <w:rPr>
          <w:sz w:val="21"/>
          <w:szCs w:val="21"/>
        </w:rPr>
      </w:pPr>
      <w:r>
        <w:rPr>
          <w:sz w:val="21"/>
          <w:szCs w:val="21"/>
        </w:rPr>
        <w:t>5.4. Acompanhamento e fiscalização da execução dos serviços contratados, incluindo a análise e aprovação dos projetos entregues, por meio de fiscais técnicos e administrativos designados pela Administração;</w:t>
      </w:r>
    </w:p>
    <w:p>
      <w:pPr>
        <w:pStyle w:val="BodyText"/>
        <w:spacing w:before="0" w:after="0"/>
        <w:jc w:val="both"/>
        <w:rPr>
          <w:sz w:val="21"/>
          <w:szCs w:val="21"/>
        </w:rPr>
      </w:pPr>
      <w:r>
        <w:rPr>
          <w:sz w:val="21"/>
          <w:szCs w:val="21"/>
        </w:rPr>
        <w:t>5.5. Capacitação dos fiscais e gestores do contrato, visando garantir a adequada supervisão técnica e administrativa durante toda a vigência contratual.</w:t>
      </w:r>
    </w:p>
    <w:p>
      <w:pPr>
        <w:pStyle w:val="BodyText"/>
        <w:spacing w:before="0" w:after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BodyText"/>
        <w:spacing w:before="0" w:after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BodyText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6. Possíveis impactos ambientais (art. 15, §1º, XII):</w:t>
      </w:r>
    </w:p>
    <w:p>
      <w:pPr>
        <w:pStyle w:val="Normal"/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 xml:space="preserve"> </w:t>
      </w:r>
      <w:r>
        <w:rPr>
          <w:rFonts w:eastAsia="Merriweather" w:cs="Arial"/>
          <w:sz w:val="21"/>
          <w:szCs w:val="21"/>
        </w:rPr>
        <w:tab/>
        <w:t>Considerando que a contratação se refere exclusivamente à elaboração de estudos técnicos, licenciamento ambiental e projetos executivos para o Parque Industrial, os impactos ambientais diretos decorrentes desta etapa são mínimos ou inexistentes.</w:t>
      </w:r>
    </w:p>
    <w:p>
      <w:pPr>
        <w:pStyle w:val="Normal"/>
        <w:spacing w:lineRule="auto" w:line="276"/>
        <w:ind w:hanging="2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2" w:left="0"/>
        <w:jc w:val="both"/>
        <w:rPr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  <w:t>V - POSICIONAMENTO CONCLUSIVO (ARTIGO 15, §1º, XIII):</w:t>
      </w:r>
    </w:p>
    <w:p>
      <w:pPr>
        <w:pStyle w:val="Normal"/>
        <w:spacing w:lineRule="auto" w:line="276"/>
        <w:ind w:hanging="2" w:left="0"/>
        <w:jc w:val="both"/>
        <w:rPr>
          <w:rFonts w:eastAsia="Merriweather" w:cs="Arial"/>
          <w:b/>
          <w:bCs/>
          <w:sz w:val="21"/>
          <w:szCs w:val="21"/>
        </w:rPr>
      </w:pPr>
      <w:r>
        <w:rPr>
          <w:rFonts w:eastAsia="Merriweather" w:cs="Arial"/>
          <w:b/>
          <w:bCs/>
          <w:sz w:val="21"/>
          <w:szCs w:val="21"/>
        </w:rPr>
      </w:r>
    </w:p>
    <w:p>
      <w:pPr>
        <w:pStyle w:val="Normal"/>
        <w:tabs>
          <w:tab w:val="clear" w:pos="720"/>
          <w:tab w:val="left" w:pos="851" w:leader="none"/>
        </w:tabs>
        <w:spacing w:lineRule="auto" w:line="276"/>
        <w:ind w:hanging="0" w:left="-2"/>
        <w:jc w:val="both"/>
        <w:rPr/>
      </w:pPr>
      <w:r>
        <w:rPr>
          <w:rFonts w:eastAsia="Merriweather" w:cs="Arial"/>
          <w:sz w:val="21"/>
          <w:szCs w:val="21"/>
        </w:rPr>
        <w:t xml:space="preserve"> </w:t>
      </w:r>
      <w:r>
        <w:rPr>
          <w:rFonts w:eastAsia="Merriweather" w:cs="Arial"/>
          <w:sz w:val="21"/>
          <w:szCs w:val="21"/>
        </w:rPr>
        <w:tab/>
        <w:t xml:space="preserve">Considerando o crédito orçamentário disponibilizado pelo Governo do Estado do Paraná, por meio da Secretaria das Cidades (SECID), destinado ao desenvolvimento da área industrial do Município de Bandeirantes/PR, definiu-se como etapa inicial a </w:t>
      </w:r>
      <w:r>
        <w:rPr>
          <w:rStyle w:val="Strong"/>
          <w:rFonts w:eastAsia="Merriweather" w:cs="Arial"/>
          <w:b w:val="false"/>
          <w:bCs w:val="false"/>
          <w:sz w:val="21"/>
          <w:szCs w:val="21"/>
        </w:rPr>
        <w:t>contratação de empresa especializada para elaboração dos estudos técnicos, projetos executivos, licenciamento ambiental, orçamento, cronograma físico-financeiro e demais documentos necessários à futura implantação do Parque Industrial</w:t>
      </w:r>
      <w:r>
        <w:rPr>
          <w:rFonts w:eastAsia="Merriweather" w:cs="Arial"/>
          <w:sz w:val="21"/>
          <w:szCs w:val="21"/>
        </w:rPr>
        <w:t xml:space="preserve">, localizado nas proximidades da Rodovia PR-436. </w:t>
      </w:r>
    </w:p>
    <w:p>
      <w:pPr>
        <w:pStyle w:val="Normal"/>
        <w:tabs>
          <w:tab w:val="clear" w:pos="720"/>
          <w:tab w:val="left" w:pos="851" w:leader="none"/>
        </w:tabs>
        <w:spacing w:lineRule="auto" w:line="276"/>
        <w:ind w:hanging="0" w:left="-2"/>
        <w:jc w:val="both"/>
        <w:rPr/>
      </w:pPr>
      <w:r>
        <w:rPr>
          <w:rFonts w:eastAsia="Merriweather" w:cs="Arial"/>
          <w:sz w:val="21"/>
          <w:szCs w:val="21"/>
        </w:rPr>
        <w:tab/>
      </w:r>
      <w:r>
        <w:rPr>
          <w:sz w:val="21"/>
          <w:szCs w:val="21"/>
        </w:rPr>
        <w:t xml:space="preserve">Diante da natureza técnica e intelectual do objeto, entende-se que a </w:t>
      </w:r>
      <w:r>
        <w:rPr>
          <w:rStyle w:val="Strong"/>
          <w:b w:val="false"/>
          <w:bCs w:val="false"/>
          <w:sz w:val="21"/>
          <w:szCs w:val="21"/>
        </w:rPr>
        <w:t>contratação deve ocorrer por meio de processo licitatório</w:t>
      </w:r>
      <w:r>
        <w:rPr>
          <w:sz w:val="21"/>
          <w:szCs w:val="21"/>
        </w:rPr>
        <w:t xml:space="preserve">, na </w:t>
      </w:r>
      <w:r>
        <w:rPr>
          <w:rStyle w:val="Strong"/>
          <w:b w:val="false"/>
          <w:bCs w:val="false"/>
          <w:sz w:val="21"/>
          <w:szCs w:val="21"/>
        </w:rPr>
        <w:t>modalidade Concorrência, forma eletrônica, do tipo menor preço</w:t>
      </w:r>
      <w:r>
        <w:rPr>
          <w:sz w:val="21"/>
          <w:szCs w:val="21"/>
        </w:rPr>
        <w:t xml:space="preserve">, nos termos da Lei Federal nº 14.133/2021, com </w:t>
      </w:r>
      <w:r>
        <w:rPr>
          <w:rStyle w:val="Strong"/>
          <w:b w:val="false"/>
          <w:bCs w:val="false"/>
          <w:sz w:val="21"/>
          <w:szCs w:val="21"/>
        </w:rPr>
        <w:t>regime de execução por empreitada por preço global</w:t>
      </w:r>
      <w:r>
        <w:rPr>
          <w:sz w:val="21"/>
          <w:szCs w:val="21"/>
        </w:rPr>
        <w:t xml:space="preserve">, dada a integralidade e interdependência entre os serviços a serem prestados. </w:t>
      </w:r>
    </w:p>
    <w:p>
      <w:pPr>
        <w:pStyle w:val="Normal"/>
        <w:tabs>
          <w:tab w:val="clear" w:pos="720"/>
          <w:tab w:val="left" w:pos="851" w:leader="none"/>
        </w:tabs>
        <w:spacing w:lineRule="auto" w:line="276"/>
        <w:ind w:hanging="0" w:left="-2"/>
        <w:jc w:val="both"/>
        <w:rPr/>
      </w:pPr>
      <w:r>
        <w:rPr>
          <w:sz w:val="21"/>
          <w:szCs w:val="21"/>
        </w:rPr>
        <w:tab/>
        <w:t xml:space="preserve">Ressalta-se que esta análise considera critérios de conveniência e oportunidade (discricionariedade administrativa), cabendo à Procuradoria Jurídica Municipal a análise de legalidade do processo. Por fim, caso o Ordenador de Despesas e o Gestor Municipal acatem os fundamentos e diretrizes apresentados neste Estudo Técnico Preliminar, o setor competente poderá dar prosseguimento à instrução processual, utilizando as informações aqui contidas para elaboração do </w:t>
      </w:r>
      <w:r>
        <w:rPr>
          <w:rStyle w:val="Strong"/>
          <w:b w:val="false"/>
          <w:bCs w:val="false"/>
          <w:sz w:val="21"/>
          <w:szCs w:val="21"/>
        </w:rPr>
        <w:t>Termo de Referência e demais peças técnicas</w:t>
      </w:r>
      <w:r>
        <w:rPr>
          <w:sz w:val="21"/>
          <w:szCs w:val="21"/>
        </w:rPr>
        <w:t xml:space="preserve"> necessárias à formalização da licitação.</w:t>
      </w:r>
    </w:p>
    <w:p>
      <w:pPr>
        <w:pStyle w:val="Normal"/>
        <w:tabs>
          <w:tab w:val="clear" w:pos="720"/>
          <w:tab w:val="left" w:pos="851" w:leader="none"/>
        </w:tabs>
        <w:spacing w:lineRule="auto" w:line="276"/>
        <w:ind w:hanging="0" w:left="-2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0" w:left="0"/>
        <w:jc w:val="both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76"/>
        <w:ind w:hanging="0" w:left="0"/>
        <w:rPr>
          <w:sz w:val="21"/>
          <w:szCs w:val="21"/>
        </w:rPr>
      </w:pPr>
      <w:r>
        <w:rPr>
          <w:rFonts w:eastAsia="Merriweather" w:cs="Arial"/>
          <w:sz w:val="21"/>
          <w:szCs w:val="21"/>
        </w:rPr>
        <w:t xml:space="preserve">Bandeirantes, </w:t>
      </w:r>
      <w:r>
        <w:rPr>
          <w:rFonts w:eastAsia="Merriweather" w:cs="Arial"/>
          <w:sz w:val="21"/>
          <w:szCs w:val="21"/>
        </w:rPr>
        <w:t>22</w:t>
      </w:r>
      <w:r>
        <w:rPr>
          <w:rFonts w:eastAsia="Merriweather" w:cs="Arial"/>
          <w:sz w:val="21"/>
          <w:szCs w:val="21"/>
        </w:rPr>
        <w:t xml:space="preserve"> de agosto de 2025.</w:t>
      </w:r>
    </w:p>
    <w:p>
      <w:pPr>
        <w:pStyle w:val="Normal"/>
        <w:spacing w:lineRule="auto" w:line="276"/>
        <w:ind w:hanging="2" w:left="0"/>
        <w:rPr>
          <w:rFonts w:eastAsia="Merriweather" w:cs="Arial"/>
          <w:sz w:val="21"/>
          <w:szCs w:val="21"/>
        </w:rPr>
      </w:pPr>
      <w:r>
        <w:rPr>
          <w:rFonts w:eastAsia="Merriweather" w:cs="Arial"/>
          <w:sz w:val="21"/>
          <w:szCs w:val="21"/>
        </w:rPr>
      </w:r>
    </w:p>
    <w:p>
      <w:pPr>
        <w:pStyle w:val="Normal"/>
        <w:spacing w:lineRule="auto" w:line="240"/>
        <w:ind w:hanging="2" w:left="0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40"/>
        <w:ind w:hanging="2" w:left="0"/>
        <w:jc w:val="center"/>
        <w:rPr>
          <w:sz w:val="21"/>
          <w:szCs w:val="21"/>
        </w:rPr>
      </w:pPr>
      <w:r>
        <w:rPr>
          <w:rFonts w:eastAsia="Merriweather"/>
          <w:sz w:val="21"/>
          <w:szCs w:val="21"/>
        </w:rPr>
        <w:t>____________________</w:t>
      </w:r>
    </w:p>
    <w:p>
      <w:pPr>
        <w:pStyle w:val="Normal"/>
        <w:spacing w:lineRule="auto" w:line="240"/>
        <w:ind w:hanging="1" w:left="-1" w:right="51"/>
        <w:jc w:val="center"/>
        <w:rPr>
          <w:rFonts w:cs="Arial"/>
          <w:i/>
          <w:i/>
          <w:sz w:val="21"/>
          <w:szCs w:val="21"/>
        </w:rPr>
      </w:pPr>
      <w:r>
        <w:rPr>
          <w:rFonts w:cs="Arial"/>
          <w:i/>
          <w:sz w:val="21"/>
          <w:szCs w:val="21"/>
        </w:rPr>
      </w:r>
    </w:p>
    <w:p>
      <w:pPr>
        <w:pStyle w:val="Normal"/>
        <w:spacing w:lineRule="auto" w:line="240"/>
        <w:ind w:hanging="1" w:left="-1" w:right="51"/>
        <w:jc w:val="center"/>
        <w:rPr>
          <w:sz w:val="21"/>
          <w:szCs w:val="21"/>
        </w:rPr>
      </w:pPr>
      <w:r>
        <w:rPr>
          <w:rFonts w:cs="Arial"/>
          <w:i/>
          <w:sz w:val="21"/>
          <w:szCs w:val="21"/>
        </w:rPr>
        <w:t>ROMULO RAMALHO FARIAS</w:t>
      </w:r>
    </w:p>
    <w:p>
      <w:pPr>
        <w:pStyle w:val="Normal"/>
        <w:spacing w:lineRule="auto" w:line="240"/>
        <w:ind w:hanging="1" w:left="-1" w:right="51"/>
        <w:jc w:val="center"/>
        <w:rPr>
          <w:sz w:val="21"/>
          <w:szCs w:val="21"/>
        </w:rPr>
      </w:pPr>
      <w:r>
        <w:rPr>
          <w:rFonts w:cs="Arial"/>
          <w:sz w:val="21"/>
          <w:szCs w:val="21"/>
        </w:rPr>
        <w:t>Secretário de Obras, Serviços e Desenvolvimento Urbano</w:t>
      </w:r>
    </w:p>
    <w:p>
      <w:pPr>
        <w:pStyle w:val="Normal"/>
        <w:spacing w:lineRule="auto" w:line="240"/>
        <w:ind w:hanging="1" w:left="-1" w:right="51"/>
        <w:jc w:val="center"/>
        <w:rPr>
          <w:sz w:val="21"/>
          <w:szCs w:val="21"/>
        </w:rPr>
      </w:pPr>
      <w:r>
        <w:rPr>
          <w:rFonts w:cs="Arial"/>
          <w:sz w:val="21"/>
          <w:szCs w:val="21"/>
        </w:rPr>
        <w:t>CREA 179716/D</w:t>
      </w:r>
    </w:p>
    <w:p>
      <w:pPr>
        <w:pStyle w:val="Normal"/>
        <w:spacing w:lineRule="auto" w:line="240"/>
        <w:ind w:hanging="2" w:left="0"/>
        <w:jc w:val="center"/>
        <w:rPr/>
      </w:pPr>
      <w:r>
        <w:rPr>
          <w:rStyle w:val="Strong"/>
          <w:rFonts w:eastAsia="Merriweather"/>
          <w:b w:val="false"/>
          <w:bCs w:val="false"/>
          <w:i/>
          <w:iCs/>
          <w:color w:val="000000"/>
          <w:sz w:val="21"/>
          <w:szCs w:val="21"/>
        </w:rPr>
        <w:t>Portaria 14.387/2024</w:t>
      </w:r>
      <w:permStart w:id="1752107654" w:edGrp="everyone"/>
      <w:r>
        <w:rPr>
          <w:rFonts w:eastAsia="Merriweather"/>
          <w:color w:val="000000"/>
          <w:sz w:val="21"/>
          <w:szCs w:val="21"/>
        </w:rPr>
        <w:t>l</w:t>
      </w:r>
      <w:permEnd w:id="1752107654"/>
    </w:p>
    <w:p>
      <w:pPr>
        <w:pStyle w:val="Normal"/>
        <w:spacing w:lineRule="auto" w:line="276"/>
        <w:ind w:hanging="2" w:left="0"/>
        <w:jc w:val="center"/>
        <w:rPr>
          <w:rFonts w:cs="Arial"/>
          <w:color w:val="980000"/>
          <w:sz w:val="21"/>
          <w:szCs w:val="21"/>
        </w:rPr>
      </w:pPr>
      <w:r>
        <w:rPr>
          <w:rFonts w:cs="Arial"/>
          <w:color w:val="980000"/>
          <w:sz w:val="21"/>
          <w:szCs w:val="21"/>
        </w:rPr>
      </w:r>
    </w:p>
    <w:p>
      <w:pPr>
        <w:pStyle w:val="Normal"/>
        <w:spacing w:lineRule="auto" w:line="276"/>
        <w:ind w:hanging="2" w:left="0"/>
        <w:jc w:val="center"/>
        <w:rPr>
          <w:rFonts w:cs="Arial"/>
          <w:color w:val="980000"/>
          <w:sz w:val="21"/>
          <w:szCs w:val="21"/>
        </w:rPr>
      </w:pPr>
      <w:r>
        <w:rPr>
          <w:rFonts w:cs="Arial"/>
          <w:color w:val="980000"/>
          <w:sz w:val="21"/>
          <w:szCs w:val="21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134" w:gutter="0" w:header="720" w:top="2410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Nyala">
    <w:charset w:val="00"/>
    <w:family w:val="roman"/>
    <w:pitch w:val="variable"/>
  </w:font>
  <w:font w:name="Georgia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2" w:left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hanging="0" w:left="0"/>
      <w:jc w:val="center"/>
      <w:rPr>
        <w:sz w:val="14"/>
        <w:szCs w:val="14"/>
      </w:rPr>
    </w:pP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hanging="0" w:left="0"/>
      <w:jc w:val="center"/>
      <w:rPr>
        <w:sz w:val="14"/>
        <w:szCs w:val="14"/>
      </w:rPr>
    </w:pP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hanging="2" w:left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8">
          <wp:simplePos x="0" y="0"/>
          <wp:positionH relativeFrom="column">
            <wp:posOffset>-921385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3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behindDoc="1" distT="0" distB="0" distL="0" distR="0" simplePos="0" locked="0" layoutInCell="1" allowOverlap="1" relativeHeight="15">
              <wp:simplePos x="0" y="0"/>
              <wp:positionH relativeFrom="column">
                <wp:posOffset>144780</wp:posOffset>
              </wp:positionH>
              <wp:positionV relativeFrom="paragraph">
                <wp:posOffset>-97790</wp:posOffset>
              </wp:positionV>
              <wp:extent cx="6139815" cy="1000125"/>
              <wp:effectExtent l="0" t="0" r="0" b="0"/>
              <wp:wrapNone/>
              <wp:docPr id="4" name="Quadro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39815" cy="100012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both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483.45pt;height:78.75pt;mso-wrap-distance-left:0pt;mso-wrap-distance-right:0pt;mso-wrap-distance-top:0pt;mso-wrap-distance-bottom:0pt;margin-top:-7.7pt;mso-position-vertical-relative:text;margin-left:11.4pt;mso-position-horizontal-relative:text"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both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8">
          <wp:simplePos x="0" y="0"/>
          <wp:positionH relativeFrom="column">
            <wp:posOffset>-921385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5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behindDoc="1" distT="0" distB="0" distL="0" distR="0" simplePos="0" locked="0" layoutInCell="1" allowOverlap="1" relativeHeight="15">
              <wp:simplePos x="0" y="0"/>
              <wp:positionH relativeFrom="column">
                <wp:posOffset>144780</wp:posOffset>
              </wp:positionH>
              <wp:positionV relativeFrom="paragraph">
                <wp:posOffset>-97790</wp:posOffset>
              </wp:positionV>
              <wp:extent cx="6139815" cy="1000125"/>
              <wp:effectExtent l="0" t="0" r="0" b="0"/>
              <wp:wrapNone/>
              <wp:docPr id="6" name="Quadro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39815" cy="100012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both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/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483.45pt;height:78.75pt;mso-wrap-distance-left:0pt;mso-wrap-distance-right:0pt;mso-wrap-distance-top:0pt;mso-wrap-distance-bottom:0pt;margin-top:-7.7pt;mso-position-vertical-relative:text;margin-left:11.4pt;mso-position-horizontal-relative:text"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both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/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2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2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2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2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2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2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2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ind w:left="3969"/>
      <w:jc w:val="both"/>
    </w:pPr>
    <w:rPr>
      <w:b/>
      <w:szCs w:val="20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RodapChar" w:customStyle="1">
    <w:name w:val="Rodapé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3Char" w:customStyle="1">
    <w:name w:val="Título 3 Char"/>
    <w:qFormat/>
    <w:rPr>
      <w:rFonts w:ascii="Calibri Light" w:hAnsi="Calibri Light" w:eastAsia="Times New Roman" w:cs="Times New Roman"/>
      <w:b/>
      <w:b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Recuodecorpodetexto3Char" w:customStyle="1">
    <w:name w:val="Recuo de corpo de texto 3 Char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Strong">
    <w:name w:val="Strong"/>
    <w:qFormat/>
    <w:rPr>
      <w:b/>
      <w:bCs/>
    </w:rPr>
  </w:style>
  <w:style w:type="character" w:styleId="Marcadores" w:customStyle="1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odyTextIndent">
    <w:name w:val="Body Text Indent"/>
    <w:basedOn w:val="Normal"/>
    <w:pPr>
      <w:ind w:firstLine="3118" w:left="851"/>
      <w:jc w:val="both"/>
    </w:pPr>
    <w:rPr>
      <w:sz w:val="28"/>
      <w:szCs w:val="20"/>
    </w:rPr>
  </w:style>
  <w:style w:type="paragraph" w:styleId="BodyTextIndent2">
    <w:name w:val="Body Text Indent 2"/>
    <w:basedOn w:val="Normal"/>
    <w:qFormat/>
    <w:pPr>
      <w:ind w:firstLine="2889" w:left="1080"/>
      <w:jc w:val="both"/>
    </w:pPr>
    <w:rPr>
      <w:bCs/>
      <w:sz w:val="25"/>
      <w:szCs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8"/>
    </w:rPr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Nyala" w:hAnsi="Nyala" w:eastAsia="Calibri" w:cs="Nyala"/>
      <w:color w:val="000000"/>
      <w:kern w:val="0"/>
      <w:position w:val="-1"/>
      <w:sz w:val="24"/>
      <w:szCs w:val="24"/>
      <w:lang w:eastAsia="en-US" w:val="pt-BR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8c49d4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af2bc8"/>
    <w:pPr/>
    <w:rPr/>
  </w:style>
  <w:style w:type="paragraph" w:styleId="Contedodoquadro" w:customStyle="1">
    <w:name w:val="Conteúdo do quadro"/>
    <w:basedOn w:val="Normal"/>
    <w:qFormat/>
    <w:pPr/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256cd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Application>LibreOffice/7.6.2.1$Windows_X86_64 LibreOffice_project/56f7684011345957bbf33a7ee678afaf4d2ba333</Application>
  <AppVersion>15.0000</AppVersion>
  <Pages>7</Pages>
  <Words>2636</Words>
  <Characters>16216</Characters>
  <CharactersWithSpaces>18740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2025-06-16T13:59:00Z</dcterms:created>
  <dc:creator>x</dc:creator>
  <dc:description/>
  <dc:language>pt-BR</dc:language>
  <cp:lastModifiedBy/>
  <cp:lastPrinted>2024-05-07T17:50:00Z</cp:lastPrinted>
  <dcterms:modified xsi:type="dcterms:W3CDTF">2025-08-22T11:13:02Z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